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75EAD" w14:textId="52D3EE01" w:rsidR="00D21FA0" w:rsidRPr="00376830" w:rsidRDefault="00D21FA0" w:rsidP="00D21FA0">
      <w:pPr>
        <w:pStyle w:val="Header"/>
        <w:keepLines/>
        <w:tabs>
          <w:tab w:val="left" w:pos="5956"/>
          <w:tab w:val="right" w:pos="10440"/>
          <w:tab w:val="right" w:pos="13323"/>
        </w:tabs>
        <w:spacing w:before="60" w:after="60"/>
        <w:rPr>
          <w:rFonts w:eastAsia="SimSun" w:cs="Arial"/>
          <w:b w:val="0"/>
          <w:sz w:val="24"/>
          <w:szCs w:val="24"/>
        </w:rPr>
      </w:pPr>
      <w:bookmarkStart w:id="0" w:name="Title"/>
      <w:bookmarkEnd w:id="0"/>
      <w:r w:rsidRPr="00376830">
        <w:rPr>
          <w:rFonts w:cs="Arial"/>
          <w:sz w:val="24"/>
          <w:szCs w:val="24"/>
        </w:rPr>
        <w:t>3GPP TSG-RAN WG4 Meeting #</w:t>
      </w:r>
      <w:r w:rsidRPr="00376830">
        <w:rPr>
          <w:rFonts w:cs="Arial"/>
        </w:rPr>
        <w:t xml:space="preserve"> </w:t>
      </w:r>
      <w:r w:rsidRPr="00376830">
        <w:rPr>
          <w:rFonts w:cs="Arial"/>
          <w:sz w:val="24"/>
          <w:szCs w:val="24"/>
        </w:rPr>
        <w:t>10</w:t>
      </w:r>
      <w:r>
        <w:rPr>
          <w:rFonts w:cs="Arial"/>
          <w:sz w:val="24"/>
          <w:szCs w:val="24"/>
        </w:rPr>
        <w:t>8bis</w:t>
      </w:r>
      <w:r w:rsidRPr="00376830">
        <w:rPr>
          <w:rFonts w:cs="Arial"/>
          <w:sz w:val="24"/>
          <w:szCs w:val="24"/>
        </w:rPr>
        <w:tab/>
      </w:r>
      <w:r w:rsidRPr="00376830">
        <w:rPr>
          <w:rFonts w:cs="Arial"/>
          <w:sz w:val="24"/>
          <w:szCs w:val="24"/>
        </w:rPr>
        <w:tab/>
      </w:r>
      <w:r w:rsidR="000133A2" w:rsidRPr="000133A2">
        <w:rPr>
          <w:rFonts w:cs="Arial"/>
          <w:sz w:val="24"/>
          <w:szCs w:val="24"/>
        </w:rPr>
        <w:t>R4-2316588</w:t>
      </w:r>
    </w:p>
    <w:p w14:paraId="2F57E62B" w14:textId="77777777" w:rsidR="00D21FA0" w:rsidRPr="00376830" w:rsidRDefault="00D21FA0" w:rsidP="00D21FA0">
      <w:pPr>
        <w:pStyle w:val="Header"/>
        <w:tabs>
          <w:tab w:val="right" w:pos="9781"/>
          <w:tab w:val="right" w:pos="13323"/>
        </w:tabs>
        <w:spacing w:before="60" w:after="60"/>
        <w:outlineLvl w:val="0"/>
        <w:rPr>
          <w:rFonts w:eastAsia="SimSun" w:cs="Arial"/>
          <w:b w:val="0"/>
          <w:sz w:val="24"/>
          <w:szCs w:val="24"/>
        </w:rPr>
      </w:pPr>
      <w:r>
        <w:rPr>
          <w:rFonts w:eastAsia="SimSun" w:cs="Arial"/>
          <w:sz w:val="24"/>
          <w:szCs w:val="24"/>
        </w:rPr>
        <w:t>Xiamen</w:t>
      </w:r>
      <w:r w:rsidRPr="00376830">
        <w:rPr>
          <w:rFonts w:eastAsia="SimSun" w:cs="Arial"/>
          <w:sz w:val="24"/>
          <w:szCs w:val="24"/>
        </w:rPr>
        <w:t xml:space="preserve">, </w:t>
      </w:r>
      <w:r>
        <w:rPr>
          <w:rFonts w:eastAsia="SimSun" w:cs="Arial"/>
          <w:sz w:val="24"/>
          <w:szCs w:val="24"/>
        </w:rPr>
        <w:t>China</w:t>
      </w:r>
      <w:r w:rsidRPr="00376830">
        <w:rPr>
          <w:rFonts w:eastAsia="SimSun" w:cs="Arial"/>
          <w:sz w:val="24"/>
          <w:szCs w:val="24"/>
        </w:rPr>
        <w:t xml:space="preserve">, </w:t>
      </w:r>
      <w:r>
        <w:rPr>
          <w:rFonts w:eastAsia="SimSun" w:cs="Arial"/>
          <w:sz w:val="24"/>
          <w:szCs w:val="24"/>
        </w:rPr>
        <w:t>October</w:t>
      </w:r>
      <w:r w:rsidRPr="00376830">
        <w:rPr>
          <w:rFonts w:eastAsia="SimSun" w:cs="Arial"/>
          <w:sz w:val="24"/>
          <w:szCs w:val="24"/>
        </w:rPr>
        <w:t xml:space="preserve"> </w:t>
      </w:r>
      <w:r>
        <w:rPr>
          <w:rFonts w:eastAsia="SimSun" w:cs="Arial"/>
          <w:sz w:val="24"/>
          <w:szCs w:val="24"/>
        </w:rPr>
        <w:t>9</w:t>
      </w:r>
      <w:r w:rsidRPr="00376830">
        <w:rPr>
          <w:rFonts w:eastAsia="SimSun" w:cs="Arial"/>
          <w:sz w:val="24"/>
          <w:szCs w:val="24"/>
        </w:rPr>
        <w:t xml:space="preserve"> – </w:t>
      </w:r>
      <w:r>
        <w:rPr>
          <w:rFonts w:eastAsia="SimSun" w:cs="Arial"/>
          <w:sz w:val="24"/>
          <w:szCs w:val="24"/>
        </w:rPr>
        <w:t>October</w:t>
      </w:r>
      <w:r w:rsidRPr="00376830">
        <w:rPr>
          <w:rFonts w:eastAsia="SimSun" w:cs="Arial"/>
          <w:sz w:val="24"/>
          <w:szCs w:val="24"/>
        </w:rPr>
        <w:t xml:space="preserve"> </w:t>
      </w:r>
      <w:r>
        <w:rPr>
          <w:rFonts w:eastAsia="SimSun" w:cs="Arial"/>
          <w:sz w:val="24"/>
          <w:szCs w:val="24"/>
        </w:rPr>
        <w:t>13</w:t>
      </w:r>
      <w:r w:rsidRPr="00376830">
        <w:rPr>
          <w:rFonts w:eastAsia="SimSun" w:cs="Arial"/>
          <w:sz w:val="24"/>
          <w:szCs w:val="24"/>
        </w:rPr>
        <w:t>, 2023</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6DC13C5F"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D21FA0">
        <w:rPr>
          <w:rFonts w:ascii="Arial" w:hAnsi="Arial" w:cs="Arial"/>
          <w:b/>
          <w:sz w:val="22"/>
          <w:szCs w:val="22"/>
        </w:rPr>
        <w:t>5</w:t>
      </w:r>
      <w:r w:rsidR="00DF5FDD">
        <w:rPr>
          <w:rFonts w:ascii="Arial" w:hAnsi="Arial" w:cs="Arial"/>
          <w:b/>
          <w:sz w:val="22"/>
          <w:szCs w:val="22"/>
        </w:rPr>
        <w:t>.34.</w:t>
      </w:r>
      <w:r w:rsidR="000133A2">
        <w:rPr>
          <w:rFonts w:ascii="Arial" w:hAnsi="Arial" w:cs="Arial"/>
          <w:b/>
          <w:sz w:val="22"/>
          <w:szCs w:val="22"/>
        </w:rPr>
        <w:t>3</w:t>
      </w:r>
      <w:r w:rsidR="00DF5FDD">
        <w:rPr>
          <w:rFonts w:ascii="Arial" w:hAnsi="Arial" w:cs="Arial"/>
          <w:b/>
          <w:sz w:val="22"/>
          <w:szCs w:val="22"/>
        </w:rPr>
        <w:t>.1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753DEAC5"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A9674C" w:rsidRPr="00A9674C">
        <w:rPr>
          <w:rFonts w:ascii="Arial" w:hAnsi="Arial" w:cs="Arial"/>
          <w:b/>
          <w:sz w:val="22"/>
          <w:szCs w:val="22"/>
        </w:rPr>
        <w:t xml:space="preserve">On RRM requirements for </w:t>
      </w:r>
      <w:r w:rsidR="006F1EEE">
        <w:rPr>
          <w:rFonts w:ascii="Arial" w:hAnsi="Arial" w:cs="Arial"/>
          <w:b/>
          <w:sz w:val="22"/>
          <w:szCs w:val="22"/>
        </w:rPr>
        <w:t>NES</w:t>
      </w:r>
    </w:p>
    <w:p w14:paraId="079A707A" w14:textId="58B44DE0"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sidR="00A74337">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23EDE3AB" w14:textId="502E4966" w:rsidR="00DF5FDD" w:rsidRDefault="00DF5FDD" w:rsidP="00DF5FDD">
      <w:pPr>
        <w:spacing w:after="120"/>
        <w:jc w:val="both"/>
      </w:pPr>
      <w:r>
        <w:t>In last RAN4#10</w:t>
      </w:r>
      <w:r w:rsidR="00D21FA0">
        <w:t>8</w:t>
      </w:r>
      <w:r>
        <w:t xml:space="preserve"> meeting, the WF for NES has been agreed in [1]. There are still some opens issues for further discussion, and in this contribution, we continue the discussion on the RRM impact for NES feature.</w:t>
      </w:r>
    </w:p>
    <w:p w14:paraId="0D444BA8" w14:textId="6CC7CCCD" w:rsidR="00DF5FDD" w:rsidRDefault="00DF5FDD" w:rsidP="00DF5FDD">
      <w:pPr>
        <w:spacing w:after="120"/>
        <w:jc w:val="both"/>
      </w:pPr>
      <w:r>
        <w:t xml:space="preserve">RAN1 </w:t>
      </w:r>
      <w:r w:rsidR="0090700D">
        <w:t>agreements in last meeting are</w:t>
      </w:r>
      <w:r>
        <w:t>:</w:t>
      </w:r>
    </w:p>
    <w:tbl>
      <w:tblPr>
        <w:tblStyle w:val="TableGrid"/>
        <w:tblW w:w="0" w:type="auto"/>
        <w:tblLook w:val="04A0" w:firstRow="1" w:lastRow="0" w:firstColumn="1" w:lastColumn="0" w:noHBand="0" w:noVBand="1"/>
      </w:tblPr>
      <w:tblGrid>
        <w:gridCol w:w="9629"/>
      </w:tblGrid>
      <w:tr w:rsidR="00DF5FDD" w14:paraId="31B6EB20" w14:textId="77777777" w:rsidTr="00DF5FDD">
        <w:tc>
          <w:tcPr>
            <w:tcW w:w="9629" w:type="dxa"/>
          </w:tcPr>
          <w:p w14:paraId="129CF068" w14:textId="77777777" w:rsidR="0090700D" w:rsidRPr="0090700D" w:rsidRDefault="0090700D" w:rsidP="0090700D">
            <w:pPr>
              <w:spacing w:after="0"/>
              <w:rPr>
                <w:b/>
                <w:bCs/>
                <w:sz w:val="20"/>
                <w:szCs w:val="20"/>
                <w:highlight w:val="green"/>
                <w:lang w:eastAsia="x-none"/>
              </w:rPr>
            </w:pPr>
            <w:r w:rsidRPr="0090700D">
              <w:rPr>
                <w:b/>
                <w:bCs/>
                <w:sz w:val="20"/>
                <w:szCs w:val="20"/>
                <w:highlight w:val="green"/>
                <w:lang w:eastAsia="x-none"/>
              </w:rPr>
              <w:t>Agreement</w:t>
            </w:r>
          </w:p>
          <w:p w14:paraId="29BF8060" w14:textId="77777777" w:rsidR="0090700D" w:rsidRPr="0090700D" w:rsidRDefault="0090700D" w:rsidP="0090700D">
            <w:pPr>
              <w:pStyle w:val="BodyText"/>
              <w:suppressAutoHyphens/>
              <w:overflowPunct w:val="0"/>
              <w:spacing w:after="0"/>
              <w:rPr>
                <w:rFonts w:eastAsia="Malgun Gothic"/>
                <w:sz w:val="20"/>
                <w:szCs w:val="20"/>
                <w:lang w:eastAsia="ko-KR"/>
              </w:rPr>
            </w:pPr>
            <w:r w:rsidRPr="0090700D">
              <w:rPr>
                <w:sz w:val="20"/>
                <w:szCs w:val="20"/>
                <w:lang w:eastAsia="zh-CN"/>
              </w:rPr>
              <w:t xml:space="preserve">Rel-18 UE supporting cell DTX is not required to monitor the following signals/channels from the </w:t>
            </w:r>
            <w:proofErr w:type="spellStart"/>
            <w:r w:rsidRPr="0090700D">
              <w:rPr>
                <w:sz w:val="20"/>
                <w:szCs w:val="20"/>
                <w:lang w:eastAsia="zh-CN"/>
              </w:rPr>
              <w:t>gNB</w:t>
            </w:r>
            <w:proofErr w:type="spellEnd"/>
            <w:r w:rsidRPr="0090700D">
              <w:rPr>
                <w:sz w:val="20"/>
                <w:szCs w:val="20"/>
                <w:lang w:eastAsia="zh-CN"/>
              </w:rPr>
              <w:t xml:space="preserve">, during non-active periods of cell </w:t>
            </w:r>
            <w:proofErr w:type="gramStart"/>
            <w:r w:rsidRPr="0090700D">
              <w:rPr>
                <w:sz w:val="20"/>
                <w:szCs w:val="20"/>
                <w:lang w:eastAsia="zh-CN"/>
              </w:rPr>
              <w:t>DTX</w:t>
            </w:r>
            <w:proofErr w:type="gramEnd"/>
            <w:r w:rsidRPr="0090700D">
              <w:rPr>
                <w:rFonts w:eastAsia="Malgun Gothic"/>
                <w:sz w:val="20"/>
                <w:szCs w:val="20"/>
                <w:lang w:eastAsia="ko-KR"/>
              </w:rPr>
              <w:t xml:space="preserve"> </w:t>
            </w:r>
          </w:p>
          <w:p w14:paraId="32ACBE5D" w14:textId="77777777" w:rsidR="0090700D" w:rsidRPr="0090700D" w:rsidRDefault="0090700D" w:rsidP="0090700D">
            <w:pPr>
              <w:pStyle w:val="BodyText"/>
              <w:numPr>
                <w:ilvl w:val="0"/>
                <w:numId w:val="56"/>
              </w:numPr>
              <w:suppressAutoHyphens/>
              <w:spacing w:after="0"/>
              <w:jc w:val="both"/>
              <w:rPr>
                <w:sz w:val="20"/>
                <w:szCs w:val="20"/>
                <w:lang w:eastAsia="zh-CN"/>
              </w:rPr>
            </w:pPr>
            <w:r w:rsidRPr="0090700D">
              <w:rPr>
                <w:sz w:val="20"/>
                <w:szCs w:val="20"/>
                <w:lang w:eastAsia="zh-CN"/>
              </w:rPr>
              <w:t>PDCCHs associated with DCI format 2_0 – DCI Format 2_5</w:t>
            </w:r>
          </w:p>
          <w:p w14:paraId="280FC74F" w14:textId="77777777" w:rsidR="0090700D" w:rsidRPr="0090700D" w:rsidRDefault="0090700D" w:rsidP="0090700D">
            <w:pPr>
              <w:spacing w:after="0"/>
              <w:rPr>
                <w:sz w:val="20"/>
                <w:szCs w:val="20"/>
                <w:lang w:eastAsia="x-none"/>
              </w:rPr>
            </w:pPr>
          </w:p>
          <w:p w14:paraId="005DED28" w14:textId="77777777" w:rsidR="0090700D" w:rsidRPr="0090700D" w:rsidRDefault="0090700D" w:rsidP="0090700D">
            <w:pPr>
              <w:pStyle w:val="BodyText"/>
              <w:spacing w:after="0"/>
              <w:rPr>
                <w:rFonts w:eastAsia="Malgun Gothic"/>
                <w:b/>
                <w:bCs/>
                <w:sz w:val="20"/>
                <w:szCs w:val="20"/>
                <w:lang w:eastAsia="ko-KR"/>
              </w:rPr>
            </w:pPr>
            <w:r w:rsidRPr="0090700D">
              <w:rPr>
                <w:rFonts w:eastAsia="Malgun Gothic"/>
                <w:b/>
                <w:bCs/>
                <w:sz w:val="20"/>
                <w:szCs w:val="20"/>
                <w:lang w:eastAsia="ko-KR"/>
              </w:rPr>
              <w:t>Conclusion:</w:t>
            </w:r>
          </w:p>
          <w:p w14:paraId="2E5FC7A3" w14:textId="77777777" w:rsidR="0090700D" w:rsidRPr="0090700D" w:rsidRDefault="0090700D" w:rsidP="0090700D">
            <w:pPr>
              <w:pStyle w:val="BodyText"/>
              <w:numPr>
                <w:ilvl w:val="0"/>
                <w:numId w:val="55"/>
              </w:numPr>
              <w:suppressAutoHyphens/>
              <w:spacing w:after="0"/>
              <w:jc w:val="both"/>
              <w:rPr>
                <w:rFonts w:eastAsia="Malgun Gothic"/>
                <w:sz w:val="20"/>
                <w:szCs w:val="20"/>
                <w:lang w:eastAsia="ko-KR"/>
              </w:rPr>
            </w:pPr>
            <w:r w:rsidRPr="0090700D">
              <w:rPr>
                <w:rFonts w:eastAsia="Malgun Gothic"/>
                <w:sz w:val="20"/>
                <w:szCs w:val="20"/>
                <w:lang w:eastAsia="ko-KR"/>
              </w:rPr>
              <w:t>HARQ-ACK of SPS PDSCH transmitted is not impacted by non-active period of cell DRX.</w:t>
            </w:r>
          </w:p>
          <w:p w14:paraId="2B7A8339" w14:textId="77777777" w:rsidR="0090700D" w:rsidRPr="0090700D" w:rsidRDefault="0090700D" w:rsidP="0090700D">
            <w:pPr>
              <w:spacing w:after="0"/>
              <w:rPr>
                <w:sz w:val="20"/>
                <w:szCs w:val="20"/>
                <w:lang w:eastAsia="x-none"/>
              </w:rPr>
            </w:pPr>
          </w:p>
          <w:p w14:paraId="1608DCC1" w14:textId="77777777" w:rsidR="0090700D" w:rsidRPr="0090700D" w:rsidRDefault="0090700D" w:rsidP="0090700D">
            <w:pPr>
              <w:spacing w:after="0"/>
              <w:rPr>
                <w:b/>
                <w:bCs/>
                <w:sz w:val="20"/>
                <w:szCs w:val="20"/>
                <w:highlight w:val="green"/>
                <w:lang w:eastAsia="x-none"/>
              </w:rPr>
            </w:pPr>
            <w:r w:rsidRPr="0090700D">
              <w:rPr>
                <w:b/>
                <w:bCs/>
                <w:sz w:val="20"/>
                <w:szCs w:val="20"/>
                <w:highlight w:val="green"/>
                <w:lang w:eastAsia="x-none"/>
              </w:rPr>
              <w:t>Agreement</w:t>
            </w:r>
          </w:p>
          <w:p w14:paraId="6D0990AF" w14:textId="77777777" w:rsidR="0090700D" w:rsidRPr="0090700D" w:rsidRDefault="0090700D" w:rsidP="0090700D">
            <w:pPr>
              <w:pStyle w:val="BodyText"/>
              <w:spacing w:after="0"/>
              <w:rPr>
                <w:rFonts w:eastAsia="Malgun Gothic"/>
                <w:sz w:val="20"/>
                <w:szCs w:val="20"/>
                <w:lang w:eastAsia="ko-KR"/>
              </w:rPr>
            </w:pPr>
            <w:r w:rsidRPr="0090700D">
              <w:rPr>
                <w:rFonts w:eastAsia="Malgun Gothic"/>
                <w:sz w:val="20"/>
                <w:szCs w:val="20"/>
                <w:lang w:eastAsia="ko-KR"/>
              </w:rPr>
              <w:t>For the FFS from agreement from RAN1 #112bis</w:t>
            </w:r>
          </w:p>
          <w:p w14:paraId="230068BC" w14:textId="77777777" w:rsidR="0090700D" w:rsidRPr="0090700D" w:rsidRDefault="0090700D" w:rsidP="0090700D">
            <w:pPr>
              <w:pStyle w:val="BodyText"/>
              <w:numPr>
                <w:ilvl w:val="0"/>
                <w:numId w:val="57"/>
              </w:numPr>
              <w:suppressAutoHyphens/>
              <w:spacing w:after="0"/>
              <w:jc w:val="both"/>
              <w:rPr>
                <w:rFonts w:eastAsia="Malgun Gothic"/>
                <w:sz w:val="20"/>
                <w:szCs w:val="20"/>
                <w:lang w:eastAsia="ko-KR"/>
              </w:rPr>
            </w:pPr>
            <w:r w:rsidRPr="0090700D">
              <w:rPr>
                <w:rFonts w:eastAsia="Malgun Gothic"/>
                <w:sz w:val="20"/>
                <w:szCs w:val="20"/>
                <w:lang w:eastAsia="ko-KR"/>
              </w:rPr>
              <w:t>SRS for positioning is not impacted by cell DRX operation.</w:t>
            </w:r>
          </w:p>
          <w:p w14:paraId="61BEC1FF" w14:textId="77777777" w:rsidR="0090700D" w:rsidRPr="0090700D" w:rsidRDefault="0090700D" w:rsidP="0090700D">
            <w:pPr>
              <w:spacing w:after="0"/>
              <w:rPr>
                <w:sz w:val="20"/>
                <w:szCs w:val="20"/>
                <w:lang w:eastAsia="x-none"/>
              </w:rPr>
            </w:pPr>
          </w:p>
          <w:p w14:paraId="6E253B56" w14:textId="77777777" w:rsidR="0090700D" w:rsidRPr="0090700D" w:rsidRDefault="0090700D" w:rsidP="0090700D">
            <w:pPr>
              <w:pStyle w:val="BodyText"/>
              <w:spacing w:after="0"/>
              <w:rPr>
                <w:rFonts w:eastAsia="Malgun Gothic"/>
                <w:b/>
                <w:bCs/>
                <w:sz w:val="20"/>
                <w:szCs w:val="20"/>
                <w:lang w:eastAsia="ko-KR"/>
              </w:rPr>
            </w:pPr>
            <w:r w:rsidRPr="0090700D">
              <w:rPr>
                <w:rFonts w:eastAsia="Malgun Gothic"/>
                <w:b/>
                <w:bCs/>
                <w:sz w:val="20"/>
                <w:szCs w:val="20"/>
                <w:lang w:eastAsia="ko-KR"/>
              </w:rPr>
              <w:t>Conclusion</w:t>
            </w:r>
          </w:p>
          <w:p w14:paraId="25623B12" w14:textId="77777777" w:rsidR="0090700D" w:rsidRPr="0090700D" w:rsidRDefault="0090700D" w:rsidP="0090700D">
            <w:pPr>
              <w:pStyle w:val="BodyText"/>
              <w:numPr>
                <w:ilvl w:val="0"/>
                <w:numId w:val="57"/>
              </w:numPr>
              <w:suppressAutoHyphens/>
              <w:spacing w:after="0"/>
              <w:jc w:val="both"/>
              <w:rPr>
                <w:rFonts w:eastAsia="Malgun Gothic"/>
                <w:sz w:val="20"/>
                <w:szCs w:val="20"/>
                <w:lang w:eastAsia="ko-KR"/>
              </w:rPr>
            </w:pPr>
            <w:r w:rsidRPr="0090700D">
              <w:rPr>
                <w:rFonts w:eastAsia="Malgun Gothic"/>
                <w:sz w:val="20"/>
                <w:szCs w:val="20"/>
                <w:lang w:eastAsia="ko-KR"/>
              </w:rPr>
              <w:t xml:space="preserve">The following channels are not impacted by non-active period of cell </w:t>
            </w:r>
            <w:proofErr w:type="gramStart"/>
            <w:r w:rsidRPr="0090700D">
              <w:rPr>
                <w:rFonts w:eastAsia="Malgun Gothic"/>
                <w:sz w:val="20"/>
                <w:szCs w:val="20"/>
                <w:lang w:eastAsia="ko-KR"/>
              </w:rPr>
              <w:t>DRX</w:t>
            </w:r>
            <w:proofErr w:type="gramEnd"/>
          </w:p>
          <w:p w14:paraId="79F47199" w14:textId="33C489A4" w:rsidR="00DF5FDD" w:rsidRPr="0090700D" w:rsidRDefault="0090700D" w:rsidP="0090700D">
            <w:pPr>
              <w:pStyle w:val="BodyText"/>
              <w:numPr>
                <w:ilvl w:val="1"/>
                <w:numId w:val="57"/>
              </w:numPr>
              <w:suppressAutoHyphens/>
              <w:spacing w:after="0"/>
              <w:jc w:val="both"/>
              <w:rPr>
                <w:rFonts w:eastAsia="Malgun Gothic"/>
                <w:lang w:eastAsia="ko-KR"/>
              </w:rPr>
            </w:pPr>
            <w:r w:rsidRPr="0090700D">
              <w:rPr>
                <w:rFonts w:eastAsia="Malgun Gothic"/>
                <w:sz w:val="20"/>
                <w:szCs w:val="20"/>
                <w:lang w:eastAsia="ko-KR"/>
              </w:rPr>
              <w:t>HARQ-ACK of a DCI format without scheduling a PDSCH</w:t>
            </w:r>
          </w:p>
        </w:tc>
      </w:tr>
    </w:tbl>
    <w:p w14:paraId="25D2BCFA" w14:textId="77777777" w:rsidR="00DF5FDD" w:rsidRDefault="00DF5FDD" w:rsidP="00DF5FDD">
      <w:pPr>
        <w:spacing w:after="120"/>
        <w:jc w:val="both"/>
      </w:pPr>
    </w:p>
    <w:p w14:paraId="7A92C3E4" w14:textId="77777777" w:rsidR="0090700D" w:rsidRDefault="00DF5FDD" w:rsidP="00DF5FDD">
      <w:pPr>
        <w:spacing w:after="120"/>
        <w:jc w:val="both"/>
      </w:pPr>
      <w:r>
        <w:t>RAN2 agreed followings in their last meeting:</w:t>
      </w:r>
    </w:p>
    <w:p w14:paraId="54380AF1"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b/>
          <w:bCs/>
          <w:sz w:val="20"/>
          <w:szCs w:val="20"/>
        </w:rPr>
      </w:pPr>
      <w:r w:rsidRPr="0090700D">
        <w:rPr>
          <w:rFonts w:ascii="Times New Roman" w:hAnsi="Times New Roman"/>
          <w:b/>
          <w:bCs/>
          <w:sz w:val="20"/>
          <w:szCs w:val="20"/>
        </w:rPr>
        <w:t>Agreements:</w:t>
      </w:r>
    </w:p>
    <w:p w14:paraId="0508B4BE"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1</w:t>
      </w:r>
      <w:r w:rsidRPr="0090700D">
        <w:rPr>
          <w:rFonts w:ascii="Times New Roman" w:hAnsi="Times New Roman"/>
          <w:sz w:val="20"/>
          <w:szCs w:val="20"/>
        </w:rPr>
        <w:tab/>
        <w:t xml:space="preserve">Activation/deactivation is per serving cell.  FFS if the configuration is per cell or per MAC </w:t>
      </w:r>
      <w:proofErr w:type="gramStart"/>
      <w:r w:rsidRPr="0090700D">
        <w:rPr>
          <w:rFonts w:ascii="Times New Roman" w:hAnsi="Times New Roman"/>
          <w:sz w:val="20"/>
          <w:szCs w:val="20"/>
        </w:rPr>
        <w:t>entity</w:t>
      </w:r>
      <w:proofErr w:type="gramEnd"/>
      <w:r w:rsidRPr="0090700D">
        <w:rPr>
          <w:rFonts w:ascii="Times New Roman" w:hAnsi="Times New Roman"/>
          <w:sz w:val="20"/>
          <w:szCs w:val="20"/>
        </w:rPr>
        <w:t xml:space="preserve"> </w:t>
      </w:r>
    </w:p>
    <w:p w14:paraId="3A0A93CC"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2</w:t>
      </w:r>
      <w:r w:rsidRPr="0090700D">
        <w:rPr>
          <w:rFonts w:ascii="Times New Roman" w:hAnsi="Times New Roman"/>
          <w:sz w:val="20"/>
          <w:szCs w:val="20"/>
        </w:rPr>
        <w:tab/>
        <w:t xml:space="preserve">RAN2 will reuse the start timer formula of the </w:t>
      </w:r>
      <w:proofErr w:type="spellStart"/>
      <w:r w:rsidRPr="0090700D">
        <w:rPr>
          <w:rFonts w:ascii="Times New Roman" w:hAnsi="Times New Roman"/>
          <w:sz w:val="20"/>
          <w:szCs w:val="20"/>
        </w:rPr>
        <w:t>onDurationTimer</w:t>
      </w:r>
      <w:proofErr w:type="spellEnd"/>
      <w:r w:rsidRPr="0090700D">
        <w:rPr>
          <w:rFonts w:ascii="Times New Roman" w:hAnsi="Times New Roman"/>
          <w:sz w:val="20"/>
          <w:szCs w:val="20"/>
        </w:rPr>
        <w:t xml:space="preserve"> from UE C-DRX (including </w:t>
      </w:r>
      <w:proofErr w:type="spellStart"/>
      <w:r w:rsidRPr="0090700D">
        <w:rPr>
          <w:rFonts w:ascii="Times New Roman" w:hAnsi="Times New Roman"/>
          <w:sz w:val="20"/>
          <w:szCs w:val="20"/>
        </w:rPr>
        <w:t>SlotOffset</w:t>
      </w:r>
      <w:proofErr w:type="spellEnd"/>
      <w:r w:rsidRPr="0090700D">
        <w:rPr>
          <w:rFonts w:ascii="Times New Roman" w:hAnsi="Times New Roman"/>
          <w:sz w:val="20"/>
          <w:szCs w:val="20"/>
        </w:rPr>
        <w:t xml:space="preserve">) to specify the start of </w:t>
      </w:r>
      <w:proofErr w:type="spellStart"/>
      <w:r w:rsidRPr="0090700D">
        <w:rPr>
          <w:rFonts w:ascii="Times New Roman" w:hAnsi="Times New Roman"/>
          <w:sz w:val="20"/>
          <w:szCs w:val="20"/>
        </w:rPr>
        <w:t>cellDTX-onDurationTimer</w:t>
      </w:r>
      <w:proofErr w:type="spellEnd"/>
      <w:r w:rsidRPr="0090700D">
        <w:rPr>
          <w:rFonts w:ascii="Times New Roman" w:hAnsi="Times New Roman"/>
          <w:sz w:val="20"/>
          <w:szCs w:val="20"/>
        </w:rPr>
        <w:t xml:space="preserve"> (and </w:t>
      </w:r>
      <w:proofErr w:type="spellStart"/>
      <w:r w:rsidRPr="0090700D">
        <w:rPr>
          <w:rFonts w:ascii="Times New Roman" w:hAnsi="Times New Roman"/>
          <w:sz w:val="20"/>
          <w:szCs w:val="20"/>
        </w:rPr>
        <w:t>cellDRX-onDurationTimer</w:t>
      </w:r>
      <w:proofErr w:type="spellEnd"/>
      <w:r w:rsidRPr="0090700D">
        <w:rPr>
          <w:rFonts w:ascii="Times New Roman" w:hAnsi="Times New Roman"/>
          <w:sz w:val="20"/>
          <w:szCs w:val="20"/>
        </w:rPr>
        <w:t>) in 38.321.</w:t>
      </w:r>
    </w:p>
    <w:p w14:paraId="42D4CA7B"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3</w:t>
      </w:r>
      <w:r w:rsidRPr="0090700D">
        <w:rPr>
          <w:rFonts w:ascii="Times New Roman" w:hAnsi="Times New Roman"/>
          <w:sz w:val="20"/>
          <w:szCs w:val="20"/>
        </w:rPr>
        <w:tab/>
        <w:t xml:space="preserve">The </w:t>
      </w:r>
      <w:proofErr w:type="spellStart"/>
      <w:r w:rsidRPr="0090700D">
        <w:rPr>
          <w:rFonts w:ascii="Times New Roman" w:hAnsi="Times New Roman"/>
          <w:sz w:val="20"/>
          <w:szCs w:val="20"/>
        </w:rPr>
        <w:t>gNB</w:t>
      </w:r>
      <w:proofErr w:type="spellEnd"/>
      <w:r w:rsidRPr="0090700D">
        <w:rPr>
          <w:rFonts w:ascii="Times New Roman" w:hAnsi="Times New Roman"/>
          <w:sz w:val="20"/>
          <w:szCs w:val="20"/>
        </w:rPr>
        <w:t xml:space="preserve"> should ensures that there is at least partial overlapping between UE C-DRX on-duration and cell DTX/DRX on-duration.  It is up to network implementation to ensure the alignment.  We will capture this in stage 2 specification.  </w:t>
      </w:r>
    </w:p>
    <w:p w14:paraId="7868B48F"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ab/>
        <w:t>Understanding is that alignment means that the cell DTX/DRX and C-DRX periodicity should be multiple of each other.   FFS if we anything needs to be specified in stage 3 (</w:t>
      </w:r>
      <w:proofErr w:type="gramStart"/>
      <w:r w:rsidRPr="0090700D">
        <w:rPr>
          <w:rFonts w:ascii="Times New Roman" w:hAnsi="Times New Roman"/>
          <w:sz w:val="20"/>
          <w:szCs w:val="20"/>
        </w:rPr>
        <w:t>i.e.</w:t>
      </w:r>
      <w:proofErr w:type="gramEnd"/>
      <w:r w:rsidRPr="0090700D">
        <w:rPr>
          <w:rFonts w:ascii="Times New Roman" w:hAnsi="Times New Roman"/>
          <w:sz w:val="20"/>
          <w:szCs w:val="20"/>
        </w:rPr>
        <w:t xml:space="preserve"> in IE description)</w:t>
      </w:r>
    </w:p>
    <w:p w14:paraId="63E3D705"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4</w:t>
      </w:r>
      <w:r w:rsidRPr="0090700D">
        <w:rPr>
          <w:rFonts w:ascii="Times New Roman" w:hAnsi="Times New Roman"/>
          <w:sz w:val="20"/>
          <w:szCs w:val="20"/>
        </w:rPr>
        <w:tab/>
        <w:t>As a baseline legacy C-DRX reconfiguration is used to change UE C-DRX configuration once Cell DTX/DRX is activated/deactivated.</w:t>
      </w:r>
    </w:p>
    <w:p w14:paraId="36BCCB6F"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5</w:t>
      </w:r>
      <w:r w:rsidRPr="0090700D">
        <w:rPr>
          <w:rFonts w:ascii="Times New Roman" w:hAnsi="Times New Roman"/>
          <w:sz w:val="20"/>
          <w:szCs w:val="20"/>
        </w:rPr>
        <w:tab/>
        <w:t xml:space="preserve">RAN2 specifies </w:t>
      </w:r>
      <w:proofErr w:type="spellStart"/>
      <w:r w:rsidRPr="0090700D">
        <w:rPr>
          <w:rFonts w:ascii="Times New Roman" w:hAnsi="Times New Roman"/>
          <w:i/>
          <w:sz w:val="20"/>
          <w:szCs w:val="20"/>
        </w:rPr>
        <w:t>cellDTX-onDurationTimer</w:t>
      </w:r>
      <w:proofErr w:type="spellEnd"/>
      <w:r w:rsidRPr="0090700D">
        <w:rPr>
          <w:rFonts w:ascii="Times New Roman" w:hAnsi="Times New Roman"/>
          <w:sz w:val="20"/>
          <w:szCs w:val="20"/>
        </w:rPr>
        <w:t xml:space="preserve"> (and </w:t>
      </w:r>
      <w:proofErr w:type="spellStart"/>
      <w:r w:rsidRPr="0090700D">
        <w:rPr>
          <w:rFonts w:ascii="Times New Roman" w:hAnsi="Times New Roman"/>
          <w:i/>
          <w:sz w:val="20"/>
          <w:szCs w:val="20"/>
        </w:rPr>
        <w:t>cellDRX-onDurationTimer</w:t>
      </w:r>
      <w:proofErr w:type="spellEnd"/>
      <w:r w:rsidRPr="0090700D">
        <w:rPr>
          <w:rFonts w:ascii="Times New Roman" w:hAnsi="Times New Roman"/>
          <w:sz w:val="20"/>
          <w:szCs w:val="20"/>
        </w:rPr>
        <w:t xml:space="preserve">) to have the same value range as UE C-DRX on-duration timer. </w:t>
      </w:r>
    </w:p>
    <w:p w14:paraId="03D53B64"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6</w:t>
      </w:r>
      <w:r w:rsidRPr="0090700D">
        <w:rPr>
          <w:rFonts w:ascii="Times New Roman" w:hAnsi="Times New Roman"/>
          <w:sz w:val="20"/>
          <w:szCs w:val="20"/>
        </w:rPr>
        <w:tab/>
        <w:t xml:space="preserve">RAN2 specifies </w:t>
      </w:r>
      <w:proofErr w:type="spellStart"/>
      <w:r w:rsidRPr="0090700D">
        <w:rPr>
          <w:rFonts w:ascii="Times New Roman" w:hAnsi="Times New Roman"/>
          <w:i/>
          <w:sz w:val="20"/>
          <w:szCs w:val="20"/>
        </w:rPr>
        <w:t>cellDTX</w:t>
      </w:r>
      <w:proofErr w:type="spellEnd"/>
      <w:r w:rsidRPr="0090700D">
        <w:rPr>
          <w:rFonts w:ascii="Times New Roman" w:hAnsi="Times New Roman"/>
          <w:i/>
          <w:sz w:val="20"/>
          <w:szCs w:val="20"/>
        </w:rPr>
        <w:t>-Cycle</w:t>
      </w:r>
      <w:r w:rsidRPr="0090700D">
        <w:rPr>
          <w:rFonts w:ascii="Times New Roman" w:hAnsi="Times New Roman"/>
          <w:sz w:val="20"/>
          <w:szCs w:val="20"/>
        </w:rPr>
        <w:t xml:space="preserve"> (and </w:t>
      </w:r>
      <w:proofErr w:type="spellStart"/>
      <w:r w:rsidRPr="0090700D">
        <w:rPr>
          <w:rFonts w:ascii="Times New Roman" w:hAnsi="Times New Roman"/>
          <w:i/>
          <w:sz w:val="20"/>
          <w:szCs w:val="20"/>
        </w:rPr>
        <w:t>cellDRX</w:t>
      </w:r>
      <w:proofErr w:type="spellEnd"/>
      <w:r w:rsidRPr="0090700D">
        <w:rPr>
          <w:rFonts w:ascii="Times New Roman" w:hAnsi="Times New Roman"/>
          <w:i/>
          <w:sz w:val="20"/>
          <w:szCs w:val="20"/>
        </w:rPr>
        <w:t>-Cycle</w:t>
      </w:r>
      <w:r w:rsidRPr="0090700D">
        <w:rPr>
          <w:rFonts w:ascii="Times New Roman" w:hAnsi="Times New Roman"/>
          <w:sz w:val="20"/>
          <w:szCs w:val="20"/>
        </w:rPr>
        <w:t xml:space="preserve">) to have the same value range as UE C-DRX Long cycle. </w:t>
      </w:r>
    </w:p>
    <w:p w14:paraId="26542B8B"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7</w:t>
      </w:r>
      <w:r w:rsidRPr="0090700D">
        <w:rPr>
          <w:rFonts w:ascii="Times New Roman" w:hAnsi="Times New Roman"/>
          <w:sz w:val="20"/>
          <w:szCs w:val="20"/>
        </w:rPr>
        <w:tab/>
        <w:t>Separate DTX and DRX configuration means that the features can be enabled separately (</w:t>
      </w:r>
      <w:proofErr w:type="gramStart"/>
      <w:r w:rsidRPr="0090700D">
        <w:rPr>
          <w:rFonts w:ascii="Times New Roman" w:hAnsi="Times New Roman"/>
          <w:sz w:val="20"/>
          <w:szCs w:val="20"/>
        </w:rPr>
        <w:t>i.e.</w:t>
      </w:r>
      <w:proofErr w:type="gramEnd"/>
      <w:r w:rsidRPr="0090700D">
        <w:rPr>
          <w:rFonts w:ascii="Times New Roman" w:hAnsi="Times New Roman"/>
          <w:sz w:val="20"/>
          <w:szCs w:val="20"/>
        </w:rPr>
        <w:t xml:space="preserve"> Cell DTX can be configured without Cell DRX)</w:t>
      </w:r>
    </w:p>
    <w:p w14:paraId="06174087"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8</w:t>
      </w:r>
      <w:r w:rsidRPr="0090700D">
        <w:rPr>
          <w:rFonts w:ascii="Times New Roman" w:hAnsi="Times New Roman"/>
          <w:sz w:val="20"/>
          <w:szCs w:val="20"/>
        </w:rPr>
        <w:tab/>
        <w:t xml:space="preserve">On-duration and Cycle parameters are common between cell DTX and DRX, when both are configured.  FFS if we have different </w:t>
      </w:r>
      <w:r w:rsidRPr="0090700D">
        <w:rPr>
          <w:rFonts w:ascii="Times New Roman" w:hAnsi="Times New Roman"/>
          <w:i/>
          <w:sz w:val="20"/>
          <w:szCs w:val="20"/>
        </w:rPr>
        <w:t>start offset</w:t>
      </w:r>
      <w:r w:rsidRPr="0090700D">
        <w:rPr>
          <w:rFonts w:ascii="Times New Roman" w:hAnsi="Times New Roman"/>
          <w:sz w:val="20"/>
          <w:szCs w:val="20"/>
        </w:rPr>
        <w:t xml:space="preserve"> configuration for cell DTX and cell </w:t>
      </w:r>
      <w:proofErr w:type="gramStart"/>
      <w:r w:rsidRPr="0090700D">
        <w:rPr>
          <w:rFonts w:ascii="Times New Roman" w:hAnsi="Times New Roman"/>
          <w:sz w:val="20"/>
          <w:szCs w:val="20"/>
        </w:rPr>
        <w:t>DRX</w:t>
      </w:r>
      <w:proofErr w:type="gramEnd"/>
    </w:p>
    <w:p w14:paraId="45132407"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9</w:t>
      </w:r>
      <w:r w:rsidRPr="0090700D">
        <w:rPr>
          <w:rFonts w:ascii="Times New Roman" w:hAnsi="Times New Roman"/>
          <w:sz w:val="20"/>
          <w:szCs w:val="20"/>
        </w:rPr>
        <w:tab/>
        <w:t xml:space="preserve">RAN2 will not introduce a MAC CE for cell DTX/DRX (de)activation.  </w:t>
      </w:r>
    </w:p>
    <w:p w14:paraId="0A5A0819"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10</w:t>
      </w:r>
      <w:r w:rsidRPr="0090700D">
        <w:rPr>
          <w:rFonts w:ascii="Times New Roman" w:hAnsi="Times New Roman"/>
          <w:sz w:val="20"/>
          <w:szCs w:val="20"/>
        </w:rPr>
        <w:tab/>
        <w:t xml:space="preserve">Confirm working assumption, when the retransmission timer is running (if C-DRX is configured), the UE is expected to monitor PDCCH, like in legacy.  It is up to the network whether it schedules retransmissions out of the </w:t>
      </w:r>
      <w:r w:rsidRPr="0090700D">
        <w:rPr>
          <w:rFonts w:ascii="Times New Roman" w:hAnsi="Times New Roman"/>
          <w:sz w:val="20"/>
          <w:szCs w:val="20"/>
        </w:rPr>
        <w:lastRenderedPageBreak/>
        <w:t>Cell DTX active period, i.e., when the DRX retransmission timer is running, the UE should monitor PDCCH regardless of the Cell DTX.</w:t>
      </w:r>
    </w:p>
    <w:p w14:paraId="3AF55B9B" w14:textId="77777777" w:rsidR="0090700D" w:rsidRPr="0090700D" w:rsidRDefault="0090700D" w:rsidP="0090700D">
      <w:pPr>
        <w:pStyle w:val="Doc-text2"/>
        <w:pBdr>
          <w:top w:val="single" w:sz="4" w:space="1" w:color="auto"/>
          <w:left w:val="single" w:sz="4" w:space="4" w:color="auto"/>
          <w:bottom w:val="single" w:sz="4" w:space="1" w:color="auto"/>
          <w:right w:val="single" w:sz="4" w:space="4" w:color="auto"/>
        </w:pBdr>
        <w:ind w:left="363"/>
        <w:rPr>
          <w:rFonts w:ascii="Times New Roman" w:hAnsi="Times New Roman"/>
          <w:sz w:val="20"/>
          <w:szCs w:val="20"/>
        </w:rPr>
      </w:pPr>
      <w:r w:rsidRPr="0090700D">
        <w:rPr>
          <w:rFonts w:ascii="Times New Roman" w:hAnsi="Times New Roman"/>
          <w:sz w:val="20"/>
          <w:szCs w:val="20"/>
        </w:rPr>
        <w:t>11</w:t>
      </w:r>
      <w:r w:rsidRPr="0090700D">
        <w:rPr>
          <w:rFonts w:ascii="Times New Roman" w:hAnsi="Times New Roman"/>
          <w:sz w:val="20"/>
          <w:szCs w:val="20"/>
        </w:rPr>
        <w:tab/>
        <w:t>We focus on the case where DTX in RRC can only be configured when C-DRX is configured.  We will not optimize for the case where C-DRX is not configured.</w:t>
      </w:r>
    </w:p>
    <w:p w14:paraId="02B34458" w14:textId="685406B9" w:rsidR="00DF5FDD" w:rsidRDefault="0090700D" w:rsidP="00DF5FDD">
      <w:pPr>
        <w:spacing w:after="120"/>
        <w:jc w:val="both"/>
      </w:pPr>
      <w:r>
        <w:t xml:space="preserve"> </w:t>
      </w:r>
    </w:p>
    <w:p w14:paraId="5DA51949" w14:textId="334D7153" w:rsidR="00B12DCA" w:rsidRPr="00DF5FDD" w:rsidRDefault="00F63A1B" w:rsidP="00DF5FDD">
      <w:pPr>
        <w:pStyle w:val="Heading1"/>
        <w:numPr>
          <w:ilvl w:val="0"/>
          <w:numId w:val="10"/>
        </w:numPr>
        <w:pBdr>
          <w:top w:val="single" w:sz="12" w:space="2" w:color="auto"/>
        </w:pBdr>
        <w:jc w:val="both"/>
        <w:rPr>
          <w:sz w:val="32"/>
        </w:rPr>
      </w:pPr>
      <w:r>
        <w:rPr>
          <w:sz w:val="32"/>
        </w:rPr>
        <w:t>Discussion</w:t>
      </w:r>
    </w:p>
    <w:p w14:paraId="1F6849C7" w14:textId="2A2FFE93" w:rsidR="000C0697" w:rsidRDefault="000C0697" w:rsidP="000C0697">
      <w:pPr>
        <w:pStyle w:val="Heading2"/>
        <w:numPr>
          <w:ilvl w:val="1"/>
          <w:numId w:val="10"/>
        </w:numPr>
        <w:ind w:left="540"/>
        <w:rPr>
          <w:sz w:val="24"/>
          <w:szCs w:val="24"/>
        </w:rPr>
      </w:pPr>
      <w:r>
        <w:rPr>
          <w:sz w:val="24"/>
          <w:szCs w:val="24"/>
        </w:rPr>
        <w:t>Cell DTX/DRX</w:t>
      </w:r>
    </w:p>
    <w:p w14:paraId="5593BA8B" w14:textId="0D90F88B" w:rsidR="000C0697" w:rsidRDefault="00F8394C" w:rsidP="000C0697">
      <w:pPr>
        <w:spacing w:after="120"/>
        <w:jc w:val="both"/>
      </w:pPr>
      <w:r>
        <w:t xml:space="preserve">There were some RAN1 and RAN2 </w:t>
      </w:r>
      <w:r w:rsidR="006B408E">
        <w:t xml:space="preserve">previous </w:t>
      </w:r>
      <w:r>
        <w:t>agreements on the cell DTX and DRX for NES WI, as duplicated below,</w:t>
      </w:r>
    </w:p>
    <w:tbl>
      <w:tblPr>
        <w:tblStyle w:val="TableGrid"/>
        <w:tblW w:w="0" w:type="auto"/>
        <w:tblLook w:val="04A0" w:firstRow="1" w:lastRow="0" w:firstColumn="1" w:lastColumn="0" w:noHBand="0" w:noVBand="1"/>
      </w:tblPr>
      <w:tblGrid>
        <w:gridCol w:w="9629"/>
      </w:tblGrid>
      <w:tr w:rsidR="00F8394C" w14:paraId="7CE2D965" w14:textId="77777777" w:rsidTr="00F8394C">
        <w:tc>
          <w:tcPr>
            <w:tcW w:w="9629" w:type="dxa"/>
          </w:tcPr>
          <w:p w14:paraId="196BDB8D" w14:textId="0B833615" w:rsidR="00F85735" w:rsidRPr="00E65740" w:rsidRDefault="00F85735" w:rsidP="00F85735">
            <w:pPr>
              <w:spacing w:after="0"/>
              <w:rPr>
                <w:b/>
                <w:bCs/>
                <w:sz w:val="20"/>
                <w:szCs w:val="20"/>
                <w:u w:val="single"/>
              </w:rPr>
            </w:pPr>
            <w:r w:rsidRPr="00E65740">
              <w:rPr>
                <w:b/>
                <w:bCs/>
                <w:sz w:val="20"/>
                <w:szCs w:val="20"/>
                <w:u w:val="single"/>
              </w:rPr>
              <w:t>RAN1</w:t>
            </w:r>
          </w:p>
          <w:p w14:paraId="1519D000" w14:textId="77777777" w:rsidR="00E65740" w:rsidRPr="0008287F" w:rsidRDefault="00E65740" w:rsidP="00E65740">
            <w:pPr>
              <w:spacing w:after="0"/>
              <w:rPr>
                <w:rFonts w:eastAsia="Batang"/>
                <w:sz w:val="20"/>
                <w:lang w:val="en-GB" w:eastAsia="x-none"/>
              </w:rPr>
            </w:pPr>
            <w:r w:rsidRPr="0008287F">
              <w:rPr>
                <w:rFonts w:eastAsia="Batang"/>
                <w:b/>
                <w:sz w:val="20"/>
                <w:lang w:val="en-GB" w:eastAsia="x-none"/>
              </w:rPr>
              <w:t>R1-2304014</w:t>
            </w:r>
            <w:r w:rsidRPr="0008287F">
              <w:rPr>
                <w:rFonts w:eastAsia="Batang"/>
                <w:sz w:val="20"/>
                <w:lang w:val="en-GB" w:eastAsia="x-none"/>
              </w:rPr>
              <w:tab/>
              <w:t>Discussion summary #2 of issues for enhancements on cell DTX/DRX mechanism</w:t>
            </w:r>
            <w:r w:rsidRPr="0008287F">
              <w:rPr>
                <w:rFonts w:eastAsia="Batang"/>
                <w:sz w:val="20"/>
                <w:lang w:val="en-GB" w:eastAsia="x-none"/>
              </w:rPr>
              <w:tab/>
              <w:t>Moderator (Intel)</w:t>
            </w:r>
          </w:p>
          <w:p w14:paraId="1A4D57C9" w14:textId="77777777" w:rsidR="00E65740" w:rsidRPr="0008287F" w:rsidRDefault="00E65740" w:rsidP="00E65740">
            <w:pPr>
              <w:spacing w:after="0"/>
              <w:rPr>
                <w:rFonts w:eastAsia="Batang"/>
                <w:sz w:val="20"/>
                <w:lang w:val="en-GB" w:eastAsia="x-none"/>
              </w:rPr>
            </w:pPr>
          </w:p>
          <w:p w14:paraId="242D84F3" w14:textId="77777777" w:rsidR="00E65740" w:rsidRPr="0008287F" w:rsidRDefault="00E65740" w:rsidP="00E65740">
            <w:pPr>
              <w:spacing w:after="0"/>
              <w:rPr>
                <w:rFonts w:eastAsia="Batang"/>
                <w:b/>
                <w:bCs/>
                <w:sz w:val="20"/>
                <w:highlight w:val="green"/>
                <w:lang w:val="en-GB" w:eastAsia="x-none"/>
              </w:rPr>
            </w:pPr>
            <w:r w:rsidRPr="0008287F">
              <w:rPr>
                <w:rFonts w:eastAsia="Batang"/>
                <w:b/>
                <w:bCs/>
                <w:sz w:val="20"/>
                <w:highlight w:val="green"/>
                <w:lang w:val="en-GB" w:eastAsia="x-none"/>
              </w:rPr>
              <w:t>Agreement</w:t>
            </w:r>
          </w:p>
          <w:p w14:paraId="01522A55" w14:textId="77777777" w:rsidR="00E65740" w:rsidRPr="0008287F" w:rsidRDefault="00E65740" w:rsidP="00E65740">
            <w:pPr>
              <w:spacing w:after="0"/>
              <w:jc w:val="both"/>
              <w:rPr>
                <w:rFonts w:eastAsia="Batang"/>
                <w:sz w:val="20"/>
                <w:szCs w:val="20"/>
                <w:lang w:val="en-GB"/>
              </w:rPr>
            </w:pPr>
            <w:r w:rsidRPr="0008287F">
              <w:rPr>
                <w:rFonts w:eastAsia="Batang"/>
                <w:sz w:val="20"/>
                <w:szCs w:val="20"/>
                <w:lang w:val="en-GB"/>
              </w:rPr>
              <w:t xml:space="preserve">From RAN1 point of view, Rel-18 UE supporting cell DTX does not expect to receive and/or process the following signals/channels from the </w:t>
            </w:r>
            <w:proofErr w:type="spellStart"/>
            <w:r w:rsidRPr="0008287F">
              <w:rPr>
                <w:rFonts w:eastAsia="Batang"/>
                <w:sz w:val="20"/>
                <w:szCs w:val="20"/>
                <w:lang w:val="en-GB"/>
              </w:rPr>
              <w:t>gNB</w:t>
            </w:r>
            <w:proofErr w:type="spellEnd"/>
            <w:r w:rsidRPr="0008287F">
              <w:rPr>
                <w:rFonts w:eastAsia="Batang"/>
                <w:sz w:val="20"/>
                <w:szCs w:val="20"/>
                <w:lang w:val="en-GB"/>
              </w:rPr>
              <w:t xml:space="preserve">, during non-active periods of cell DTX. </w:t>
            </w:r>
            <w:r w:rsidRPr="0008287F">
              <w:rPr>
                <w:rFonts w:eastAsia="Batang"/>
                <w:sz w:val="20"/>
                <w:szCs w:val="20"/>
                <w:highlight w:val="yellow"/>
                <w:lang w:val="en-GB"/>
              </w:rPr>
              <w:t>The list of signals/channels may be updated based on RAN2/RAN4 input</w:t>
            </w:r>
            <w:r w:rsidRPr="0008287F">
              <w:rPr>
                <w:rFonts w:eastAsia="Batang"/>
                <w:sz w:val="20"/>
                <w:szCs w:val="20"/>
                <w:lang w:val="en-GB"/>
              </w:rPr>
              <w:t xml:space="preserve"> and other signals/channels are not precluded from further discussions.</w:t>
            </w:r>
          </w:p>
          <w:p w14:paraId="482EC05E" w14:textId="77777777" w:rsidR="00E65740" w:rsidRPr="0008287F" w:rsidRDefault="00E65740" w:rsidP="00E65740">
            <w:pPr>
              <w:numPr>
                <w:ilvl w:val="0"/>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Periodic/Semi-persistent CSI-RS configured in CSI report configuration in CSI-</w:t>
            </w:r>
            <w:proofErr w:type="spellStart"/>
            <w:r w:rsidRPr="0008287F">
              <w:rPr>
                <w:rFonts w:eastAsia="Malgun Gothic"/>
                <w:sz w:val="20"/>
                <w:szCs w:val="20"/>
                <w:lang w:val="en-GB" w:eastAsia="ko-KR"/>
              </w:rPr>
              <w:t>ReportConfig</w:t>
            </w:r>
            <w:proofErr w:type="spellEnd"/>
            <w:r w:rsidRPr="0008287F">
              <w:rPr>
                <w:rFonts w:eastAsia="Malgun Gothic"/>
                <w:sz w:val="20"/>
                <w:szCs w:val="20"/>
                <w:lang w:val="en-GB" w:eastAsia="ko-KR"/>
              </w:rPr>
              <w:t xml:space="preserve"> with </w:t>
            </w:r>
            <w:proofErr w:type="spellStart"/>
            <w:r w:rsidRPr="0008287F">
              <w:rPr>
                <w:rFonts w:eastAsia="Malgun Gothic"/>
                <w:sz w:val="20"/>
                <w:szCs w:val="20"/>
                <w:lang w:val="en-GB" w:eastAsia="ko-KR"/>
              </w:rPr>
              <w:t>reportQuantity</w:t>
            </w:r>
            <w:proofErr w:type="spellEnd"/>
            <w:r w:rsidRPr="0008287F">
              <w:rPr>
                <w:rFonts w:eastAsia="Malgun Gothic"/>
                <w:sz w:val="20"/>
                <w:szCs w:val="20"/>
                <w:lang w:val="en-GB" w:eastAsia="ko-KR"/>
              </w:rPr>
              <w:t xml:space="preserve"> including RI (for CSI reporting)</w:t>
            </w:r>
          </w:p>
          <w:p w14:paraId="4496A68C" w14:textId="77777777" w:rsidR="00E65740" w:rsidRPr="0008287F" w:rsidRDefault="00E65740" w:rsidP="00E65740">
            <w:pPr>
              <w:numPr>
                <w:ilvl w:val="0"/>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FFS:</w:t>
            </w:r>
          </w:p>
          <w:p w14:paraId="62802A57"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PDCCH in USS</w:t>
            </w:r>
          </w:p>
          <w:p w14:paraId="69E53181" w14:textId="77777777" w:rsidR="00E65740" w:rsidRPr="0008287F" w:rsidRDefault="00E65740" w:rsidP="00E65740">
            <w:pPr>
              <w:numPr>
                <w:ilvl w:val="2"/>
                <w:numId w:val="51"/>
              </w:numPr>
              <w:suppressAutoHyphens/>
              <w:overflowPunct w:val="0"/>
              <w:spacing w:after="0"/>
              <w:rPr>
                <w:rFonts w:eastAsia="Malgun Gothic"/>
                <w:strike/>
                <w:sz w:val="20"/>
                <w:szCs w:val="20"/>
                <w:lang w:val="en-GB" w:eastAsia="x-none"/>
              </w:rPr>
            </w:pPr>
            <w:r w:rsidRPr="0008287F">
              <w:rPr>
                <w:rFonts w:eastAsia="Malgun Gothic"/>
                <w:sz w:val="20"/>
                <w:szCs w:val="20"/>
                <w:lang w:val="en-GB" w:eastAsia="x-none"/>
              </w:rPr>
              <w:t xml:space="preserve">UE </w:t>
            </w:r>
            <w:proofErr w:type="spellStart"/>
            <w:r w:rsidRPr="0008287F">
              <w:rPr>
                <w:rFonts w:eastAsia="Malgun Gothic"/>
                <w:sz w:val="20"/>
                <w:szCs w:val="20"/>
                <w:lang w:val="en-GB" w:eastAsia="x-none"/>
              </w:rPr>
              <w:t>behavior</w:t>
            </w:r>
            <w:proofErr w:type="spellEnd"/>
            <w:r w:rsidRPr="0008287F">
              <w:rPr>
                <w:rFonts w:eastAsia="SimSun"/>
                <w:sz w:val="20"/>
                <w:szCs w:val="20"/>
                <w:lang w:val="en-GB"/>
              </w:rPr>
              <w:t xml:space="preserve"> for retransmission</w:t>
            </w:r>
          </w:p>
          <w:p w14:paraId="18A92344"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if some specific RNTI scrambled PDCCH in USS will be excluded from cell DTX operation</w:t>
            </w:r>
          </w:p>
          <w:p w14:paraId="2BBAB5C8"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PDCCH in Type-3 CSS</w:t>
            </w:r>
          </w:p>
          <w:p w14:paraId="34DC7779" w14:textId="77777777" w:rsidR="00E65740" w:rsidRPr="0008287F" w:rsidRDefault="00E65740" w:rsidP="00E65740">
            <w:pPr>
              <w:numPr>
                <w:ilvl w:val="2"/>
                <w:numId w:val="51"/>
              </w:numPr>
              <w:suppressAutoHyphens/>
              <w:overflowPunct w:val="0"/>
              <w:spacing w:after="0"/>
              <w:rPr>
                <w:rFonts w:eastAsia="Malgun Gothic"/>
                <w:strike/>
                <w:sz w:val="20"/>
                <w:szCs w:val="20"/>
                <w:lang w:val="en-GB" w:eastAsia="x-none"/>
              </w:rPr>
            </w:pPr>
            <w:r w:rsidRPr="0008287F">
              <w:rPr>
                <w:rFonts w:eastAsia="Malgun Gothic"/>
                <w:sz w:val="20"/>
                <w:szCs w:val="20"/>
                <w:lang w:val="en-GB" w:eastAsia="x-none"/>
              </w:rPr>
              <w:t xml:space="preserve">UE </w:t>
            </w:r>
            <w:proofErr w:type="spellStart"/>
            <w:r w:rsidRPr="0008287F">
              <w:rPr>
                <w:rFonts w:eastAsia="Malgun Gothic"/>
                <w:sz w:val="20"/>
                <w:szCs w:val="20"/>
                <w:lang w:val="en-GB" w:eastAsia="x-none"/>
              </w:rPr>
              <w:t>behavior</w:t>
            </w:r>
            <w:proofErr w:type="spellEnd"/>
            <w:r w:rsidRPr="0008287F">
              <w:rPr>
                <w:rFonts w:eastAsia="SimSun"/>
                <w:sz w:val="20"/>
                <w:szCs w:val="20"/>
                <w:lang w:val="en-GB"/>
              </w:rPr>
              <w:t xml:space="preserve"> for retransmission</w:t>
            </w:r>
          </w:p>
          <w:p w14:paraId="08E0312E"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if some specific RNTI scrambled PDCCH in Type-3 CSS will be excluded from cell DTX operation</w:t>
            </w:r>
          </w:p>
          <w:p w14:paraId="1BCB6B7C"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PRS</w:t>
            </w:r>
          </w:p>
          <w:p w14:paraId="65E7293E"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CSI-RS configured by </w:t>
            </w:r>
            <w:proofErr w:type="spellStart"/>
            <w:r w:rsidRPr="0008287F">
              <w:rPr>
                <w:rFonts w:eastAsia="Malgun Gothic"/>
                <w:sz w:val="20"/>
                <w:szCs w:val="20"/>
                <w:lang w:val="en-GB" w:eastAsia="ko-KR"/>
              </w:rPr>
              <w:t>measObjectNR</w:t>
            </w:r>
            <w:proofErr w:type="spellEnd"/>
            <w:r w:rsidRPr="0008287F">
              <w:rPr>
                <w:rFonts w:eastAsia="Malgun Gothic"/>
                <w:sz w:val="20"/>
                <w:szCs w:val="20"/>
                <w:lang w:val="en-GB" w:eastAsia="ko-KR"/>
              </w:rPr>
              <w:t xml:space="preserve"> (for RRM)</w:t>
            </w:r>
          </w:p>
          <w:p w14:paraId="70262E60"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CSI-RS associated with </w:t>
            </w:r>
            <w:proofErr w:type="spellStart"/>
            <w:r w:rsidRPr="0008287F">
              <w:rPr>
                <w:rFonts w:eastAsia="Malgun Gothic"/>
                <w:sz w:val="20"/>
                <w:szCs w:val="20"/>
                <w:lang w:val="en-GB" w:eastAsia="ko-KR"/>
              </w:rPr>
              <w:t>RadioLinkMonitoringConfig</w:t>
            </w:r>
            <w:proofErr w:type="spellEnd"/>
            <w:r w:rsidRPr="0008287F">
              <w:rPr>
                <w:rFonts w:eastAsia="Malgun Gothic"/>
                <w:sz w:val="20"/>
                <w:szCs w:val="20"/>
                <w:lang w:val="en-GB" w:eastAsia="ko-KR"/>
              </w:rPr>
              <w:t xml:space="preserve"> and </w:t>
            </w:r>
            <w:proofErr w:type="spellStart"/>
            <w:r w:rsidRPr="0008287F">
              <w:rPr>
                <w:rFonts w:eastAsia="Malgun Gothic"/>
                <w:sz w:val="20"/>
                <w:szCs w:val="20"/>
                <w:lang w:val="en-GB" w:eastAsia="ko-KR"/>
              </w:rPr>
              <w:t>BeamFailureDectection</w:t>
            </w:r>
            <w:proofErr w:type="spellEnd"/>
            <w:r w:rsidRPr="0008287F">
              <w:rPr>
                <w:rFonts w:eastAsia="Malgun Gothic"/>
                <w:sz w:val="20"/>
                <w:szCs w:val="20"/>
                <w:lang w:val="en-GB" w:eastAsia="ko-KR"/>
              </w:rPr>
              <w:t xml:space="preserve"> (for RLM and BFD)</w:t>
            </w:r>
          </w:p>
          <w:p w14:paraId="03CE0693"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Periodic CSI-RS configured with </w:t>
            </w:r>
            <w:proofErr w:type="spellStart"/>
            <w:r w:rsidRPr="0008287F">
              <w:rPr>
                <w:rFonts w:eastAsia="Malgun Gothic"/>
                <w:sz w:val="20"/>
                <w:szCs w:val="20"/>
                <w:lang w:val="en-GB" w:eastAsia="ko-KR"/>
              </w:rPr>
              <w:t>trs</w:t>
            </w:r>
            <w:proofErr w:type="spellEnd"/>
            <w:r w:rsidRPr="0008287F">
              <w:rPr>
                <w:rFonts w:eastAsia="Malgun Gothic"/>
                <w:sz w:val="20"/>
                <w:szCs w:val="20"/>
                <w:lang w:val="en-GB" w:eastAsia="ko-KR"/>
              </w:rPr>
              <w:t>-Info ‘true’ (for tracking)</w:t>
            </w:r>
          </w:p>
          <w:p w14:paraId="11DEE5E2" w14:textId="77777777" w:rsidR="00E65740" w:rsidRPr="0008287F" w:rsidRDefault="00E65740" w:rsidP="00E65740">
            <w:pPr>
              <w:numPr>
                <w:ilvl w:val="1"/>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Periodic/Semi-persistent CSI-RS (for BM)</w:t>
            </w:r>
          </w:p>
          <w:p w14:paraId="2F25D696" w14:textId="77777777" w:rsidR="00E65740" w:rsidRPr="0008287F" w:rsidRDefault="00E65740" w:rsidP="00E65740">
            <w:pPr>
              <w:numPr>
                <w:ilvl w:val="2"/>
                <w:numId w:val="51"/>
              </w:numPr>
              <w:suppressAutoHyphens/>
              <w:overflowPunct w:val="0"/>
              <w:spacing w:after="0"/>
              <w:jc w:val="both"/>
              <w:rPr>
                <w:rFonts w:eastAsia="Malgun Gothic"/>
                <w:sz w:val="20"/>
                <w:szCs w:val="20"/>
                <w:lang w:val="en-GB" w:eastAsia="ko-KR"/>
              </w:rPr>
            </w:pPr>
            <w:r w:rsidRPr="0008287F">
              <w:rPr>
                <w:rFonts w:eastAsia="Malgun Gothic"/>
                <w:sz w:val="20"/>
                <w:szCs w:val="20"/>
                <w:lang w:val="en-GB" w:eastAsia="ko-KR"/>
              </w:rPr>
              <w:t xml:space="preserve">FFS on how to differentiate (if needed) with other CSI-RS used for CSI reports for </w:t>
            </w:r>
            <w:proofErr w:type="gramStart"/>
            <w:r w:rsidRPr="0008287F">
              <w:rPr>
                <w:rFonts w:eastAsia="Malgun Gothic"/>
                <w:sz w:val="20"/>
                <w:szCs w:val="20"/>
                <w:lang w:val="en-GB" w:eastAsia="ko-KR"/>
              </w:rPr>
              <w:t>BM</w:t>
            </w:r>
            <w:proofErr w:type="gramEnd"/>
          </w:p>
          <w:p w14:paraId="3E9F35E1" w14:textId="0D9BA7B1" w:rsidR="00F85735" w:rsidRPr="00E65740" w:rsidRDefault="00F85735" w:rsidP="006B408E">
            <w:pPr>
              <w:tabs>
                <w:tab w:val="left" w:pos="0"/>
              </w:tabs>
              <w:suppressAutoHyphens/>
              <w:overflowPunct w:val="0"/>
              <w:spacing w:after="0"/>
              <w:ind w:left="720"/>
              <w:jc w:val="both"/>
              <w:rPr>
                <w:rFonts w:eastAsia="Malgun Gothic"/>
                <w:sz w:val="20"/>
                <w:szCs w:val="20"/>
                <w:lang w:val="en-GB" w:eastAsia="ko-KR"/>
              </w:rPr>
            </w:pPr>
          </w:p>
        </w:tc>
      </w:tr>
    </w:tbl>
    <w:p w14:paraId="72A1FA06" w14:textId="03BAE315" w:rsidR="00F85735" w:rsidRDefault="00415E3E" w:rsidP="000C0697">
      <w:pPr>
        <w:spacing w:after="120"/>
        <w:jc w:val="both"/>
      </w:pPr>
      <w:r>
        <w:t xml:space="preserve"> </w:t>
      </w:r>
    </w:p>
    <w:p w14:paraId="54073557" w14:textId="5069BD31" w:rsidR="00415E3E" w:rsidRDefault="00E65740" w:rsidP="000C0697">
      <w:pPr>
        <w:spacing w:after="120"/>
        <w:jc w:val="both"/>
      </w:pPr>
      <w:r>
        <w:t>In</w:t>
      </w:r>
      <w:r w:rsidR="00415E3E">
        <w:t xml:space="preserve"> WID, it was stated that n</w:t>
      </w:r>
      <w:r w:rsidR="00415E3E" w:rsidRPr="00415E3E">
        <w:t>o change for SSB transmission due to cell DTX/DRX.</w:t>
      </w:r>
      <w:r w:rsidR="00415E3E">
        <w:t xml:space="preserve"> However, it’s obvious that the transmission of P/SP CSI-RS and PRS might be impacted due to the DTX of the cell. CSI-RS can be used for L3 </w:t>
      </w:r>
      <w:proofErr w:type="gramStart"/>
      <w:r w:rsidR="00415E3E">
        <w:t>mobility based</w:t>
      </w:r>
      <w:proofErr w:type="gramEnd"/>
      <w:r w:rsidR="00415E3E">
        <w:t xml:space="preserve"> measurement of neighbor cell, while PRS is used for positioning measurement (e.g. RSTD) of neighbor positioning cells. </w:t>
      </w:r>
      <w:r w:rsidR="00415E3E" w:rsidRPr="00415E3E">
        <w:t>The existing CSI-RS measurement for mobility was specified in RAN4 TS38.133 as followings:</w:t>
      </w:r>
    </w:p>
    <w:p w14:paraId="321CEEA6" w14:textId="1935C179" w:rsidR="00415E3E" w:rsidRDefault="00415E3E" w:rsidP="00415E3E">
      <w:pPr>
        <w:spacing w:after="120"/>
        <w:jc w:val="center"/>
      </w:pPr>
      <w:r w:rsidRPr="00415E3E">
        <w:rPr>
          <w:noProof/>
        </w:rPr>
        <w:lastRenderedPageBreak/>
        <w:drawing>
          <wp:inline distT="0" distB="0" distL="0" distR="0" wp14:anchorId="3E4BFA00" wp14:editId="75BC7BB4">
            <wp:extent cx="3920836" cy="22628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34800" cy="2270909"/>
                    </a:xfrm>
                    <a:prstGeom prst="rect">
                      <a:avLst/>
                    </a:prstGeom>
                  </pic:spPr>
                </pic:pic>
              </a:graphicData>
            </a:graphic>
          </wp:inline>
        </w:drawing>
      </w:r>
    </w:p>
    <w:p w14:paraId="06AC0A7C" w14:textId="6EBB63E6" w:rsidR="00415E3E" w:rsidRDefault="00415E3E" w:rsidP="00415E3E">
      <w:pPr>
        <w:spacing w:after="120"/>
        <w:jc w:val="both"/>
      </w:pPr>
      <w:r>
        <w:t xml:space="preserve">Only the CSI-RS periodicity and DRX </w:t>
      </w:r>
      <w:proofErr w:type="gramStart"/>
      <w:r>
        <w:t>cycle(</w:t>
      </w:r>
      <w:proofErr w:type="gramEnd"/>
      <w:r>
        <w:t xml:space="preserve">configured from serving cell) is considered in the requirement design so far, and therefore if DTX is used in the target neighbor cell, the DTX cycle shall also be considered in the CSI-RS measurement delay requirement. Regarding the UE behavior, in CSI-RS MO, there was </w:t>
      </w:r>
      <w:proofErr w:type="gramStart"/>
      <w:r>
        <w:t>no</w:t>
      </w:r>
      <w:proofErr w:type="gramEnd"/>
      <w:r>
        <w:t xml:space="preserve"> any information about DTX for a specific neighbor cell or specific CSI-RS resource for the measurement. </w:t>
      </w:r>
      <w:proofErr w:type="gramStart"/>
      <w:r>
        <w:t>In order to</w:t>
      </w:r>
      <w:proofErr w:type="gramEnd"/>
      <w:r>
        <w:t xml:space="preserve"> make UE perform the correct measurement on the target CSI-RS of neighbor cell, we think it’s necessary to provide such DTX information of neighbor cell to the UE. Or alternatively, we may not use CSI-RS based L3 measurement when the NES is used for target cell, and that means, </w:t>
      </w:r>
      <w:r w:rsidR="00DB049C">
        <w:t>network may configure UE</w:t>
      </w:r>
      <w:r>
        <w:t xml:space="preserve"> to use </w:t>
      </w:r>
      <w:r w:rsidR="00DB049C">
        <w:t>SSB based L3 measurement when the NES is used. However, since the conclusions from RAN1/RAN2 is not sufficient yet, we think those RRM impact can be FFS.</w:t>
      </w:r>
    </w:p>
    <w:p w14:paraId="1BF680F1" w14:textId="68E05BDE" w:rsidR="002E1016" w:rsidRDefault="002E1016" w:rsidP="00415E3E">
      <w:pPr>
        <w:spacing w:after="120"/>
        <w:jc w:val="both"/>
      </w:pPr>
      <w:r>
        <w:t>Regarding the L1 measurement, e.g., CBD, using DTX can also cause impact on the UE behavior. For instance, in current CBD requirement, it specified that, t</w:t>
      </w:r>
      <w:r w:rsidRPr="002E1016">
        <w:t>he UE shall monitor the configured CSI-RS resources using the evaluation period in table 8.5.6.2-1 and 8.5.6.2-2 corresponding to the non-DRX mode, if the configured DRX cycle ≤ 320ms</w:t>
      </w:r>
      <w:r>
        <w:t>, as shown in the following table. However, when DTX is activated, even though UE may still ignore the DRX cycle, UE has to follow the DTX configuration for CBD evaluation; otherwise, network may need to guarantee the CSI-RS transmission for CBD outside DTX active time (then UE can expect CSI-RS for CBD is always available regardless of DTX configuration), or only SSB based CBD shall be assumed when network enters the NES mode.</w:t>
      </w:r>
    </w:p>
    <w:p w14:paraId="203309DA" w14:textId="48996597" w:rsidR="002E1016" w:rsidRDefault="002E1016" w:rsidP="002E1016">
      <w:pPr>
        <w:spacing w:after="120"/>
        <w:jc w:val="center"/>
      </w:pPr>
      <w:r w:rsidRPr="002E1016">
        <w:rPr>
          <w:noProof/>
        </w:rPr>
        <w:drawing>
          <wp:inline distT="0" distB="0" distL="0" distR="0" wp14:anchorId="210FDA7F" wp14:editId="42E01813">
            <wp:extent cx="3860800" cy="2387215"/>
            <wp:effectExtent l="0" t="0" r="0" b="635"/>
            <wp:docPr id="768687702" name="Picture 1"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687702" name="Picture 1" descr="A screenshot of a test&#10;&#10;Description automatically generated"/>
                    <pic:cNvPicPr/>
                  </pic:nvPicPr>
                  <pic:blipFill>
                    <a:blip r:embed="rId9"/>
                    <a:stretch>
                      <a:fillRect/>
                    </a:stretch>
                  </pic:blipFill>
                  <pic:spPr>
                    <a:xfrm>
                      <a:off x="0" y="0"/>
                      <a:ext cx="3875288" cy="2396173"/>
                    </a:xfrm>
                    <a:prstGeom prst="rect">
                      <a:avLst/>
                    </a:prstGeom>
                  </pic:spPr>
                </pic:pic>
              </a:graphicData>
            </a:graphic>
          </wp:inline>
        </w:drawing>
      </w:r>
    </w:p>
    <w:p w14:paraId="0076AF83" w14:textId="25404F2B" w:rsidR="00DB049C" w:rsidRDefault="00DB049C" w:rsidP="00415E3E">
      <w:pPr>
        <w:spacing w:after="120"/>
        <w:jc w:val="both"/>
      </w:pPr>
      <w:r>
        <w:t xml:space="preserve">Similarly, for PRS based positioning measurement, UE has no information of the DTX in the target positioning cell, and it may impact the PRS measurement performance if UE has no idea which PRS occasion is within DTX inactive window. Since LMF is the entity to configure positioning measurement for UE, it would be reasonable to let LMF provide such DTX information to UE via </w:t>
      </w:r>
      <w:r>
        <w:lastRenderedPageBreak/>
        <w:t>LPP when positioning assistance data is sent.</w:t>
      </w:r>
      <w:r w:rsidRPr="00DB049C">
        <w:t xml:space="preserve"> </w:t>
      </w:r>
      <w:r>
        <w:t>Or alternatively, LMF may provide a new muting pattern for PRS after considering the DTX of positioning cells.</w:t>
      </w:r>
      <w:r w:rsidR="00645C61">
        <w:t xml:space="preserve"> No matter which way is adopted, the positioning measurement requirement will be revisited after considering such DTX scenarios, and it can be FFS until we have sufficient conclusions from </w:t>
      </w:r>
      <w:r w:rsidR="00645C61">
        <w:rPr>
          <w:rFonts w:hint="eastAsia"/>
        </w:rPr>
        <w:t>RAN</w:t>
      </w:r>
      <w:r w:rsidR="00645C61">
        <w:t>1/</w:t>
      </w:r>
      <w:r w:rsidR="00645C61">
        <w:rPr>
          <w:rFonts w:hint="eastAsia"/>
        </w:rPr>
        <w:t>RAN2</w:t>
      </w:r>
      <w:r w:rsidR="00645C61">
        <w:t>.</w:t>
      </w:r>
    </w:p>
    <w:p w14:paraId="2C1FB384" w14:textId="11EBF5F9" w:rsidR="00945EAB" w:rsidRDefault="00E65740" w:rsidP="00E65740">
      <w:pPr>
        <w:spacing w:after="120"/>
        <w:jc w:val="both"/>
      </w:pPr>
      <w:r>
        <w:t>F</w:t>
      </w:r>
      <w:r w:rsidRPr="00E65740">
        <w:t>or TRS, it is required that CONNECTED UE will always receive a TRS configuration as described in 38.213, “</w:t>
      </w:r>
      <w:bookmarkStart w:id="3" w:name="_Hlk513060382"/>
      <w:r w:rsidRPr="00E65740">
        <w:t xml:space="preserve">A UE in RRC connected mode is expected to receive the higher layer UE specific configuration of </w:t>
      </w:r>
      <w:proofErr w:type="gramStart"/>
      <w:r w:rsidRPr="00E65740">
        <w:t>a</w:t>
      </w:r>
      <w:proofErr w:type="gramEnd"/>
      <w:r w:rsidRPr="00E65740">
        <w:t xml:space="preserve"> NZP-CSI-RS-</w:t>
      </w:r>
      <w:proofErr w:type="spellStart"/>
      <w:r w:rsidRPr="00E65740">
        <w:t>ResourceSet</w:t>
      </w:r>
      <w:proofErr w:type="spellEnd"/>
      <w:r w:rsidRPr="00E65740">
        <w:t xml:space="preserve"> configured with higher layer parameter </w:t>
      </w:r>
      <w:proofErr w:type="spellStart"/>
      <w:r w:rsidRPr="00E65740">
        <w:t>trs</w:t>
      </w:r>
      <w:proofErr w:type="spellEnd"/>
      <w:r w:rsidRPr="00E65740">
        <w:t>-Info.</w:t>
      </w:r>
      <w:bookmarkEnd w:id="3"/>
      <w:r w:rsidRPr="00E65740">
        <w:t xml:space="preserve">” What's more, in Rel-17 WI of UE power saving enhancement, IDLE/INACTIVE UEs can also be configured to use TRS. And the WID objective has a NOTE that impact to IDLE/INACTIVE UEs should be avoided. </w:t>
      </w:r>
      <w:r w:rsidR="00945EAB">
        <w:t>In RAN2 agreement, it was stated that:</w:t>
      </w:r>
    </w:p>
    <w:p w14:paraId="45F666CA" w14:textId="77634E4F" w:rsidR="00945EAB" w:rsidRPr="00945EAB" w:rsidRDefault="00945EAB" w:rsidP="00945EAB">
      <w:pPr>
        <w:spacing w:after="180"/>
        <w:rPr>
          <w:b/>
          <w:bCs/>
          <w:i/>
          <w:iCs/>
        </w:rPr>
      </w:pPr>
      <w:r w:rsidRPr="00945EAB">
        <w:rPr>
          <w:b/>
          <w:bCs/>
          <w:i/>
          <w:iCs/>
        </w:rPr>
        <w:t>Cell barring and camping for legacy and NES UEs:</w:t>
      </w:r>
    </w:p>
    <w:p w14:paraId="63D169A1" w14:textId="33554DFE" w:rsidR="00945EAB" w:rsidRPr="00945EAB" w:rsidRDefault="00945EAB" w:rsidP="00945EAB">
      <w:pPr>
        <w:numPr>
          <w:ilvl w:val="0"/>
          <w:numId w:val="48"/>
        </w:numPr>
        <w:spacing w:after="180"/>
        <w:rPr>
          <w:i/>
          <w:iCs/>
          <w:lang w:eastAsia="ja-JP"/>
        </w:rPr>
      </w:pPr>
      <w:r w:rsidRPr="00945EAB">
        <w:rPr>
          <w:i/>
          <w:iCs/>
          <w:lang w:eastAsia="ja-JP"/>
        </w:rPr>
        <w:t xml:space="preserve">RAN2 confirms that non-NES UEs can access to NES cells if NES solution is backwards </w:t>
      </w:r>
      <w:proofErr w:type="gramStart"/>
      <w:r w:rsidRPr="00945EAB">
        <w:rPr>
          <w:i/>
          <w:iCs/>
          <w:lang w:eastAsia="ja-JP"/>
        </w:rPr>
        <w:t>compatible</w:t>
      </w:r>
      <w:proofErr w:type="gramEnd"/>
    </w:p>
    <w:p w14:paraId="5BDA8B81" w14:textId="6A9DC570" w:rsidR="00E65740" w:rsidRDefault="00E65740" w:rsidP="00415E3E">
      <w:pPr>
        <w:spacing w:after="120"/>
        <w:jc w:val="both"/>
      </w:pPr>
      <w:r w:rsidRPr="00E65740">
        <w:t>To not impact legacy UEs that do not support NES feature, it is proposed that TRS is still maintained during non-active duration of cell DTX</w:t>
      </w:r>
      <w:r w:rsidR="00945EAB">
        <w:t>.</w:t>
      </w:r>
    </w:p>
    <w:p w14:paraId="61FA4D79" w14:textId="277CF7CF" w:rsidR="00945EAB" w:rsidRDefault="00F85735" w:rsidP="00945EAB">
      <w:pPr>
        <w:spacing w:after="180"/>
        <w:jc w:val="both"/>
        <w:rPr>
          <w:b/>
          <w:bCs/>
          <w:i/>
          <w:iCs/>
        </w:rPr>
      </w:pPr>
      <w:r w:rsidRPr="00F85735">
        <w:rPr>
          <w:b/>
          <w:bCs/>
          <w:i/>
          <w:iCs/>
        </w:rPr>
        <w:t>Proposal</w:t>
      </w:r>
      <w:r>
        <w:rPr>
          <w:b/>
          <w:bCs/>
          <w:i/>
          <w:iCs/>
        </w:rPr>
        <w:t xml:space="preserve"> </w:t>
      </w:r>
      <w:r w:rsidR="00CE40D0">
        <w:rPr>
          <w:b/>
          <w:bCs/>
          <w:i/>
          <w:iCs/>
        </w:rPr>
        <w:t>1</w:t>
      </w:r>
      <w:r w:rsidRPr="00F85735">
        <w:rPr>
          <w:b/>
          <w:bCs/>
          <w:i/>
          <w:iCs/>
        </w:rPr>
        <w:t xml:space="preserve">: </w:t>
      </w:r>
      <w:r w:rsidR="00945EAB">
        <w:rPr>
          <w:b/>
          <w:bCs/>
          <w:i/>
          <w:iCs/>
        </w:rPr>
        <w:t xml:space="preserve">to indicate RAN1 that: </w:t>
      </w:r>
    </w:p>
    <w:p w14:paraId="0DC95414" w14:textId="314764D6" w:rsidR="00F85735" w:rsidRPr="00945EAB" w:rsidRDefault="00C8765A" w:rsidP="00945EAB">
      <w:pPr>
        <w:numPr>
          <w:ilvl w:val="0"/>
          <w:numId w:val="51"/>
        </w:numPr>
        <w:suppressAutoHyphens/>
        <w:overflowPunct w:val="0"/>
        <w:spacing w:after="180"/>
        <w:jc w:val="both"/>
        <w:rPr>
          <w:b/>
          <w:bCs/>
          <w:i/>
          <w:iCs/>
        </w:rPr>
      </w:pPr>
      <w:r>
        <w:rPr>
          <w:b/>
          <w:bCs/>
          <w:i/>
          <w:iCs/>
        </w:rPr>
        <w:t xml:space="preserve">Based on network configuration, </w:t>
      </w:r>
      <w:r w:rsidR="00945EAB" w:rsidRPr="00945EAB">
        <w:rPr>
          <w:b/>
          <w:bCs/>
          <w:i/>
          <w:iCs/>
        </w:rPr>
        <w:t xml:space="preserve">Rel-18 UE supporting cell DTX does not expect to receive and/or process the following signals/channels from the </w:t>
      </w:r>
      <w:proofErr w:type="spellStart"/>
      <w:r w:rsidR="00945EAB" w:rsidRPr="00945EAB">
        <w:rPr>
          <w:b/>
          <w:bCs/>
          <w:i/>
          <w:iCs/>
        </w:rPr>
        <w:t>gNB</w:t>
      </w:r>
      <w:proofErr w:type="spellEnd"/>
      <w:r w:rsidR="00945EAB" w:rsidRPr="00945EAB">
        <w:rPr>
          <w:b/>
          <w:bCs/>
          <w:i/>
          <w:iCs/>
        </w:rPr>
        <w:t>, during non-active periods of cell DTX:</w:t>
      </w:r>
    </w:p>
    <w:p w14:paraId="1ABBE963" w14:textId="77777777" w:rsidR="00945EAB" w:rsidRPr="0008287F" w:rsidRDefault="00945EAB" w:rsidP="00945EAB">
      <w:pPr>
        <w:numPr>
          <w:ilvl w:val="1"/>
          <w:numId w:val="51"/>
        </w:numPr>
        <w:suppressAutoHyphens/>
        <w:overflowPunct w:val="0"/>
        <w:spacing w:after="180"/>
        <w:jc w:val="both"/>
        <w:rPr>
          <w:b/>
          <w:bCs/>
          <w:i/>
          <w:iCs/>
        </w:rPr>
      </w:pPr>
      <w:r w:rsidRPr="0008287F">
        <w:rPr>
          <w:b/>
          <w:bCs/>
          <w:i/>
          <w:iCs/>
        </w:rPr>
        <w:t>PRS</w:t>
      </w:r>
    </w:p>
    <w:p w14:paraId="35F52C0B" w14:textId="77777777" w:rsidR="00945EAB" w:rsidRPr="0008287F" w:rsidRDefault="00945EAB" w:rsidP="00945EAB">
      <w:pPr>
        <w:numPr>
          <w:ilvl w:val="1"/>
          <w:numId w:val="51"/>
        </w:numPr>
        <w:suppressAutoHyphens/>
        <w:overflowPunct w:val="0"/>
        <w:spacing w:after="180"/>
        <w:jc w:val="both"/>
        <w:rPr>
          <w:b/>
          <w:bCs/>
          <w:i/>
          <w:iCs/>
        </w:rPr>
      </w:pPr>
      <w:r w:rsidRPr="0008287F">
        <w:rPr>
          <w:b/>
          <w:bCs/>
          <w:i/>
          <w:iCs/>
        </w:rPr>
        <w:t xml:space="preserve">CSI-RS configured by </w:t>
      </w:r>
      <w:proofErr w:type="spellStart"/>
      <w:r w:rsidRPr="0008287F">
        <w:rPr>
          <w:b/>
          <w:bCs/>
          <w:i/>
          <w:iCs/>
        </w:rPr>
        <w:t>measObjectNR</w:t>
      </w:r>
      <w:proofErr w:type="spellEnd"/>
      <w:r w:rsidRPr="0008287F">
        <w:rPr>
          <w:b/>
          <w:bCs/>
          <w:i/>
          <w:iCs/>
        </w:rPr>
        <w:t xml:space="preserve"> (for RRM)</w:t>
      </w:r>
    </w:p>
    <w:p w14:paraId="19A77ADD" w14:textId="638FB4FE" w:rsidR="00945EAB" w:rsidRPr="0008287F" w:rsidRDefault="00945EAB" w:rsidP="00945EAB">
      <w:pPr>
        <w:numPr>
          <w:ilvl w:val="1"/>
          <w:numId w:val="51"/>
        </w:numPr>
        <w:suppressAutoHyphens/>
        <w:overflowPunct w:val="0"/>
        <w:spacing w:after="180"/>
        <w:jc w:val="both"/>
        <w:rPr>
          <w:b/>
          <w:bCs/>
          <w:i/>
          <w:iCs/>
        </w:rPr>
      </w:pPr>
      <w:r w:rsidRPr="0008287F">
        <w:rPr>
          <w:b/>
          <w:bCs/>
          <w:i/>
          <w:iCs/>
        </w:rPr>
        <w:t>CSI-RS associated with RLM</w:t>
      </w:r>
      <w:r w:rsidR="002E1016">
        <w:rPr>
          <w:b/>
          <w:bCs/>
          <w:i/>
          <w:iCs/>
        </w:rPr>
        <w:t>,</w:t>
      </w:r>
      <w:r w:rsidRPr="0008287F">
        <w:rPr>
          <w:b/>
          <w:bCs/>
          <w:i/>
          <w:iCs/>
        </w:rPr>
        <w:t xml:space="preserve"> BFD</w:t>
      </w:r>
      <w:r w:rsidR="002E1016">
        <w:rPr>
          <w:b/>
          <w:bCs/>
          <w:i/>
          <w:iCs/>
        </w:rPr>
        <w:t>, CBD</w:t>
      </w:r>
    </w:p>
    <w:p w14:paraId="3764A1F1" w14:textId="081E86BF" w:rsidR="0090700D" w:rsidRPr="0090700D" w:rsidRDefault="00945EAB" w:rsidP="0090700D">
      <w:pPr>
        <w:numPr>
          <w:ilvl w:val="1"/>
          <w:numId w:val="51"/>
        </w:numPr>
        <w:suppressAutoHyphens/>
        <w:overflowPunct w:val="0"/>
        <w:spacing w:after="180"/>
        <w:jc w:val="both"/>
        <w:rPr>
          <w:b/>
          <w:bCs/>
          <w:i/>
          <w:iCs/>
        </w:rPr>
      </w:pPr>
      <w:r w:rsidRPr="0008287F">
        <w:rPr>
          <w:b/>
          <w:bCs/>
          <w:i/>
          <w:iCs/>
        </w:rPr>
        <w:t xml:space="preserve">Periodic/Semi-persistent CSI-RS for </w:t>
      </w:r>
      <w:r w:rsidR="00543118">
        <w:rPr>
          <w:b/>
          <w:bCs/>
          <w:i/>
          <w:iCs/>
        </w:rPr>
        <w:t>beam measurement</w:t>
      </w:r>
    </w:p>
    <w:p w14:paraId="47243593" w14:textId="70CAB342" w:rsidR="009751FD" w:rsidRDefault="00945EAB" w:rsidP="002E1016">
      <w:pPr>
        <w:numPr>
          <w:ilvl w:val="0"/>
          <w:numId w:val="51"/>
        </w:numPr>
        <w:suppressAutoHyphens/>
        <w:overflowPunct w:val="0"/>
        <w:jc w:val="both"/>
        <w:rPr>
          <w:b/>
          <w:bCs/>
          <w:i/>
          <w:iCs/>
        </w:rPr>
      </w:pPr>
      <w:r w:rsidRPr="00945EAB">
        <w:rPr>
          <w:b/>
          <w:bCs/>
          <w:i/>
          <w:iCs/>
        </w:rPr>
        <w:t xml:space="preserve">TRS is </w:t>
      </w:r>
      <w:r w:rsidR="0090700D">
        <w:rPr>
          <w:b/>
          <w:bCs/>
          <w:i/>
          <w:iCs/>
        </w:rPr>
        <w:t>not impacted by</w:t>
      </w:r>
      <w:r w:rsidRPr="00945EAB">
        <w:rPr>
          <w:b/>
          <w:bCs/>
          <w:i/>
          <w:iCs/>
        </w:rPr>
        <w:t xml:space="preserve"> non-active </w:t>
      </w:r>
      <w:r w:rsidR="0090700D">
        <w:rPr>
          <w:b/>
          <w:bCs/>
          <w:i/>
          <w:iCs/>
        </w:rPr>
        <w:t>period</w:t>
      </w:r>
      <w:r w:rsidRPr="00945EAB">
        <w:rPr>
          <w:b/>
          <w:bCs/>
          <w:i/>
          <w:iCs/>
        </w:rPr>
        <w:t xml:space="preserve"> of cell DTX.</w:t>
      </w:r>
    </w:p>
    <w:p w14:paraId="722709C4" w14:textId="77777777" w:rsidR="00543118" w:rsidRDefault="00543118" w:rsidP="00543118">
      <w:pPr>
        <w:tabs>
          <w:tab w:val="left" w:pos="0"/>
        </w:tabs>
        <w:suppressAutoHyphens/>
        <w:overflowPunct w:val="0"/>
        <w:jc w:val="both"/>
      </w:pPr>
    </w:p>
    <w:p w14:paraId="21B8D8C5" w14:textId="23B44A07" w:rsidR="00543118" w:rsidRPr="00543118" w:rsidRDefault="00543118" w:rsidP="00543118">
      <w:pPr>
        <w:tabs>
          <w:tab w:val="left" w:pos="0"/>
        </w:tabs>
        <w:suppressAutoHyphens/>
        <w:overflowPunct w:val="0"/>
        <w:jc w:val="both"/>
      </w:pPr>
      <w:r w:rsidRPr="00543118">
        <w:t>The other RRM impact</w:t>
      </w:r>
      <w:r>
        <w:t>s due to SD/PD adaptation and mobility enhancement (CHO) can be FFS after RAN1/2 has more conclusions.</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0D12601" w14:textId="01B28903" w:rsidR="009D29AE" w:rsidRDefault="000C0697" w:rsidP="000C0697">
      <w:pPr>
        <w:spacing w:after="120"/>
        <w:jc w:val="both"/>
      </w:pPr>
      <w:r>
        <w:t>In this contribution, we discuss the RRM impact for NES feature</w:t>
      </w:r>
      <w:r w:rsidR="009D29AE">
        <w:t>.</w:t>
      </w:r>
    </w:p>
    <w:p w14:paraId="2896DD54" w14:textId="77777777" w:rsidR="0090700D" w:rsidRDefault="0090700D" w:rsidP="0090700D">
      <w:pPr>
        <w:spacing w:after="180"/>
        <w:jc w:val="both"/>
        <w:rPr>
          <w:b/>
          <w:bCs/>
          <w:i/>
          <w:iCs/>
        </w:rPr>
      </w:pPr>
      <w:r w:rsidRPr="00F85735">
        <w:rPr>
          <w:b/>
          <w:bCs/>
          <w:i/>
          <w:iCs/>
        </w:rPr>
        <w:t>Proposal</w:t>
      </w:r>
      <w:r>
        <w:rPr>
          <w:b/>
          <w:bCs/>
          <w:i/>
          <w:iCs/>
        </w:rPr>
        <w:t xml:space="preserve"> 1</w:t>
      </w:r>
      <w:r w:rsidRPr="00F85735">
        <w:rPr>
          <w:b/>
          <w:bCs/>
          <w:i/>
          <w:iCs/>
        </w:rPr>
        <w:t xml:space="preserve">: </w:t>
      </w:r>
      <w:r>
        <w:rPr>
          <w:b/>
          <w:bCs/>
          <w:i/>
          <w:iCs/>
        </w:rPr>
        <w:t xml:space="preserve">to indicate RAN1 that: </w:t>
      </w:r>
    </w:p>
    <w:p w14:paraId="3EB59F48" w14:textId="77777777" w:rsidR="0090700D" w:rsidRPr="00945EAB" w:rsidRDefault="0090700D" w:rsidP="0090700D">
      <w:pPr>
        <w:numPr>
          <w:ilvl w:val="0"/>
          <w:numId w:val="51"/>
        </w:numPr>
        <w:suppressAutoHyphens/>
        <w:overflowPunct w:val="0"/>
        <w:spacing w:after="180"/>
        <w:jc w:val="both"/>
        <w:rPr>
          <w:b/>
          <w:bCs/>
          <w:i/>
          <w:iCs/>
        </w:rPr>
      </w:pPr>
      <w:r>
        <w:rPr>
          <w:b/>
          <w:bCs/>
          <w:i/>
          <w:iCs/>
        </w:rPr>
        <w:t xml:space="preserve">Based on network configuration, </w:t>
      </w:r>
      <w:r w:rsidRPr="00945EAB">
        <w:rPr>
          <w:b/>
          <w:bCs/>
          <w:i/>
          <w:iCs/>
        </w:rPr>
        <w:t xml:space="preserve">Rel-18 UE supporting cell DTX does not expect to receive and/or process the following signals/channels from the </w:t>
      </w:r>
      <w:proofErr w:type="spellStart"/>
      <w:r w:rsidRPr="00945EAB">
        <w:rPr>
          <w:b/>
          <w:bCs/>
          <w:i/>
          <w:iCs/>
        </w:rPr>
        <w:t>gNB</w:t>
      </w:r>
      <w:proofErr w:type="spellEnd"/>
      <w:r w:rsidRPr="00945EAB">
        <w:rPr>
          <w:b/>
          <w:bCs/>
          <w:i/>
          <w:iCs/>
        </w:rPr>
        <w:t>, during non-active periods of cell DTX:</w:t>
      </w:r>
    </w:p>
    <w:p w14:paraId="58AC56BC" w14:textId="77777777" w:rsidR="0090700D" w:rsidRPr="0008287F" w:rsidRDefault="0090700D" w:rsidP="0090700D">
      <w:pPr>
        <w:numPr>
          <w:ilvl w:val="1"/>
          <w:numId w:val="51"/>
        </w:numPr>
        <w:suppressAutoHyphens/>
        <w:overflowPunct w:val="0"/>
        <w:spacing w:after="180"/>
        <w:jc w:val="both"/>
        <w:rPr>
          <w:b/>
          <w:bCs/>
          <w:i/>
          <w:iCs/>
        </w:rPr>
      </w:pPr>
      <w:r w:rsidRPr="0008287F">
        <w:rPr>
          <w:b/>
          <w:bCs/>
          <w:i/>
          <w:iCs/>
        </w:rPr>
        <w:t>PRS</w:t>
      </w:r>
    </w:p>
    <w:p w14:paraId="6688525F" w14:textId="77777777" w:rsidR="0090700D" w:rsidRPr="0008287F" w:rsidRDefault="0090700D" w:rsidP="0090700D">
      <w:pPr>
        <w:numPr>
          <w:ilvl w:val="1"/>
          <w:numId w:val="51"/>
        </w:numPr>
        <w:suppressAutoHyphens/>
        <w:overflowPunct w:val="0"/>
        <w:spacing w:after="180"/>
        <w:jc w:val="both"/>
        <w:rPr>
          <w:b/>
          <w:bCs/>
          <w:i/>
          <w:iCs/>
        </w:rPr>
      </w:pPr>
      <w:r w:rsidRPr="0008287F">
        <w:rPr>
          <w:b/>
          <w:bCs/>
          <w:i/>
          <w:iCs/>
        </w:rPr>
        <w:t xml:space="preserve">CSI-RS configured by </w:t>
      </w:r>
      <w:proofErr w:type="spellStart"/>
      <w:r w:rsidRPr="0008287F">
        <w:rPr>
          <w:b/>
          <w:bCs/>
          <w:i/>
          <w:iCs/>
        </w:rPr>
        <w:t>measObjectNR</w:t>
      </w:r>
      <w:proofErr w:type="spellEnd"/>
      <w:r w:rsidRPr="0008287F">
        <w:rPr>
          <w:b/>
          <w:bCs/>
          <w:i/>
          <w:iCs/>
        </w:rPr>
        <w:t xml:space="preserve"> (for RRM)</w:t>
      </w:r>
    </w:p>
    <w:p w14:paraId="16CCEBD1" w14:textId="77777777" w:rsidR="0090700D" w:rsidRPr="0008287F" w:rsidRDefault="0090700D" w:rsidP="0090700D">
      <w:pPr>
        <w:numPr>
          <w:ilvl w:val="1"/>
          <w:numId w:val="51"/>
        </w:numPr>
        <w:suppressAutoHyphens/>
        <w:overflowPunct w:val="0"/>
        <w:spacing w:after="180"/>
        <w:jc w:val="both"/>
        <w:rPr>
          <w:b/>
          <w:bCs/>
          <w:i/>
          <w:iCs/>
        </w:rPr>
      </w:pPr>
      <w:r w:rsidRPr="0008287F">
        <w:rPr>
          <w:b/>
          <w:bCs/>
          <w:i/>
          <w:iCs/>
        </w:rPr>
        <w:t>CSI-RS associated with RLM</w:t>
      </w:r>
      <w:r>
        <w:rPr>
          <w:b/>
          <w:bCs/>
          <w:i/>
          <w:iCs/>
        </w:rPr>
        <w:t>,</w:t>
      </w:r>
      <w:r w:rsidRPr="0008287F">
        <w:rPr>
          <w:b/>
          <w:bCs/>
          <w:i/>
          <w:iCs/>
        </w:rPr>
        <w:t xml:space="preserve"> BFD</w:t>
      </w:r>
      <w:r>
        <w:rPr>
          <w:b/>
          <w:bCs/>
          <w:i/>
          <w:iCs/>
        </w:rPr>
        <w:t>, CBD</w:t>
      </w:r>
    </w:p>
    <w:p w14:paraId="4E7F7A94" w14:textId="77777777" w:rsidR="0090700D" w:rsidRPr="0090700D" w:rsidRDefault="0090700D" w:rsidP="0090700D">
      <w:pPr>
        <w:numPr>
          <w:ilvl w:val="1"/>
          <w:numId w:val="51"/>
        </w:numPr>
        <w:suppressAutoHyphens/>
        <w:overflowPunct w:val="0"/>
        <w:spacing w:after="180"/>
        <w:jc w:val="both"/>
        <w:rPr>
          <w:b/>
          <w:bCs/>
          <w:i/>
          <w:iCs/>
        </w:rPr>
      </w:pPr>
      <w:r w:rsidRPr="0008287F">
        <w:rPr>
          <w:b/>
          <w:bCs/>
          <w:i/>
          <w:iCs/>
        </w:rPr>
        <w:t xml:space="preserve">Periodic/Semi-persistent CSI-RS for </w:t>
      </w:r>
      <w:r>
        <w:rPr>
          <w:b/>
          <w:bCs/>
          <w:i/>
          <w:iCs/>
        </w:rPr>
        <w:t>beam measurement</w:t>
      </w:r>
    </w:p>
    <w:p w14:paraId="0B8E6ED0" w14:textId="77777777" w:rsidR="0090700D" w:rsidRDefault="0090700D" w:rsidP="0090700D">
      <w:pPr>
        <w:numPr>
          <w:ilvl w:val="0"/>
          <w:numId w:val="51"/>
        </w:numPr>
        <w:suppressAutoHyphens/>
        <w:overflowPunct w:val="0"/>
        <w:jc w:val="both"/>
        <w:rPr>
          <w:b/>
          <w:bCs/>
          <w:i/>
          <w:iCs/>
        </w:rPr>
      </w:pPr>
      <w:r w:rsidRPr="00945EAB">
        <w:rPr>
          <w:b/>
          <w:bCs/>
          <w:i/>
          <w:iCs/>
        </w:rPr>
        <w:t xml:space="preserve">TRS is </w:t>
      </w:r>
      <w:r>
        <w:rPr>
          <w:b/>
          <w:bCs/>
          <w:i/>
          <w:iCs/>
        </w:rPr>
        <w:t>not impacted by</w:t>
      </w:r>
      <w:r w:rsidRPr="00945EAB">
        <w:rPr>
          <w:b/>
          <w:bCs/>
          <w:i/>
          <w:iCs/>
        </w:rPr>
        <w:t xml:space="preserve"> non-active </w:t>
      </w:r>
      <w:r>
        <w:rPr>
          <w:b/>
          <w:bCs/>
          <w:i/>
          <w:iCs/>
        </w:rPr>
        <w:t>period</w:t>
      </w:r>
      <w:r w:rsidRPr="00945EAB">
        <w:rPr>
          <w:b/>
          <w:bCs/>
          <w:i/>
          <w:iCs/>
        </w:rPr>
        <w:t xml:space="preserve"> of cell DTX.</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lastRenderedPageBreak/>
        <w:t>References</w:t>
      </w:r>
    </w:p>
    <w:p w14:paraId="07334331" w14:textId="6B31DA94" w:rsidR="00543118" w:rsidRPr="003302A0" w:rsidRDefault="00543118" w:rsidP="00543118">
      <w:r>
        <w:t xml:space="preserve">[1] </w:t>
      </w:r>
      <w:r w:rsidR="00D21FA0" w:rsidRPr="00D21FA0">
        <w:rPr>
          <w:rFonts w:cs="Arial"/>
        </w:rPr>
        <w:t>R4-2314381</w:t>
      </w:r>
      <w:r w:rsidRPr="003302A0">
        <w:t xml:space="preserve">, </w:t>
      </w:r>
      <w:r w:rsidRPr="006D17F2">
        <w:t>WF on RRM requirements for NR network energy saving</w:t>
      </w:r>
      <w:r w:rsidRPr="003302A0">
        <w:t xml:space="preserve">, </w:t>
      </w:r>
      <w:r w:rsidRPr="00E83AD1">
        <w:t xml:space="preserve">Huawei, </w:t>
      </w:r>
      <w:proofErr w:type="spellStart"/>
      <w:r w:rsidRPr="00E83AD1">
        <w:t>HiSilicon</w:t>
      </w:r>
      <w:proofErr w:type="spellEnd"/>
      <w:r w:rsidRPr="003302A0">
        <w:t>, RAN</w:t>
      </w:r>
      <w:r>
        <w:t>4 #10</w:t>
      </w:r>
      <w:r w:rsidR="00D21FA0">
        <w:t>8</w:t>
      </w:r>
    </w:p>
    <w:p w14:paraId="0C91915A" w14:textId="337019FF" w:rsidR="00110BFA" w:rsidRPr="005A1E0E" w:rsidRDefault="00110BFA" w:rsidP="00A74337"/>
    <w:sectPr w:rsidR="00110BFA" w:rsidRPr="005A1E0E" w:rsidSect="0069017A">
      <w:headerReference w:type="even" r:id="rId10"/>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4F4B8" w14:textId="77777777" w:rsidR="007F6EAD" w:rsidRDefault="007F6EAD">
      <w:r>
        <w:separator/>
      </w:r>
    </w:p>
  </w:endnote>
  <w:endnote w:type="continuationSeparator" w:id="0">
    <w:p w14:paraId="5C0E557F" w14:textId="77777777" w:rsidR="007F6EAD" w:rsidRDefault="007F6EAD">
      <w:r>
        <w:continuationSeparator/>
      </w:r>
    </w:p>
  </w:endnote>
  <w:endnote w:type="continuationNotice" w:id="1">
    <w:p w14:paraId="7CC0ADDA" w14:textId="77777777" w:rsidR="007F6EAD" w:rsidRDefault="007F6E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Cambria"/>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E2F4BE" w14:textId="77777777" w:rsidR="007F6EAD" w:rsidRDefault="007F6EAD">
      <w:r>
        <w:separator/>
      </w:r>
    </w:p>
  </w:footnote>
  <w:footnote w:type="continuationSeparator" w:id="0">
    <w:p w14:paraId="145F1D38" w14:textId="77777777" w:rsidR="007F6EAD" w:rsidRDefault="007F6EAD">
      <w:r>
        <w:continuationSeparator/>
      </w:r>
    </w:p>
  </w:footnote>
  <w:footnote w:type="continuationNotice" w:id="1">
    <w:p w14:paraId="7127BDFD" w14:textId="77777777" w:rsidR="007F6EAD" w:rsidRDefault="007F6E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8342D"/>
    <w:multiLevelType w:val="multilevel"/>
    <w:tmpl w:val="0168342D"/>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9"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1"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BD0B86"/>
    <w:multiLevelType w:val="hybridMultilevel"/>
    <w:tmpl w:val="983A5F38"/>
    <w:lvl w:ilvl="0" w:tplc="518E471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9"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2" w15:restartNumberingAfterBreak="0">
    <w:nsid w:val="33E35519"/>
    <w:multiLevelType w:val="hybridMultilevel"/>
    <w:tmpl w:val="CE345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7"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9"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5"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3"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45"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46" w15:restartNumberingAfterBreak="0">
    <w:nsid w:val="733A3AEB"/>
    <w:multiLevelType w:val="hybridMultilevel"/>
    <w:tmpl w:val="73CAA5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2" w15:restartNumberingAfterBreak="0">
    <w:nsid w:val="7FBC14B5"/>
    <w:multiLevelType w:val="hybridMultilevel"/>
    <w:tmpl w:val="B970A7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50"/>
  </w:num>
  <w:num w:numId="5" w16cid:durableId="199491767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0"/>
  </w:num>
  <w:num w:numId="8" w16cid:durableId="66853061">
    <w:abstractNumId w:val="5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0"/>
  </w:num>
  <w:num w:numId="11" w16cid:durableId="658192778">
    <w:abstractNumId w:val="45"/>
  </w:num>
  <w:num w:numId="12" w16cid:durableId="1683971953">
    <w:abstractNumId w:val="32"/>
  </w:num>
  <w:num w:numId="13" w16cid:durableId="1802336773">
    <w:abstractNumId w:val="47"/>
  </w:num>
  <w:num w:numId="14" w16cid:durableId="183179212">
    <w:abstractNumId w:val="12"/>
  </w:num>
  <w:num w:numId="15" w16cid:durableId="101072845">
    <w:abstractNumId w:val="3"/>
  </w:num>
  <w:num w:numId="16" w16cid:durableId="1671985423">
    <w:abstractNumId w:val="51"/>
  </w:num>
  <w:num w:numId="17" w16cid:durableId="527718403">
    <w:abstractNumId w:val="11"/>
  </w:num>
  <w:num w:numId="18" w16cid:durableId="336426665">
    <w:abstractNumId w:val="37"/>
  </w:num>
  <w:num w:numId="19" w16cid:durableId="314071016">
    <w:abstractNumId w:val="7"/>
  </w:num>
  <w:num w:numId="20" w16cid:durableId="254241833">
    <w:abstractNumId w:val="15"/>
  </w:num>
  <w:num w:numId="21" w16cid:durableId="2056931042">
    <w:abstractNumId w:val="31"/>
  </w:num>
  <w:num w:numId="22" w16cid:durableId="277881800">
    <w:abstractNumId w:val="34"/>
  </w:num>
  <w:num w:numId="23" w16cid:durableId="2121104171">
    <w:abstractNumId w:val="25"/>
  </w:num>
  <w:num w:numId="24" w16cid:durableId="1956054883">
    <w:abstractNumId w:val="17"/>
  </w:num>
  <w:num w:numId="25" w16cid:durableId="1143275559">
    <w:abstractNumId w:val="26"/>
  </w:num>
  <w:num w:numId="26" w16cid:durableId="337998213">
    <w:abstractNumId w:val="27"/>
  </w:num>
  <w:num w:numId="27" w16cid:durableId="753867088">
    <w:abstractNumId w:val="21"/>
  </w:num>
  <w:num w:numId="28" w16cid:durableId="1388605013">
    <w:abstractNumId w:val="18"/>
  </w:num>
  <w:num w:numId="29" w16cid:durableId="1194684424">
    <w:abstractNumId w:val="28"/>
  </w:num>
  <w:num w:numId="30" w16cid:durableId="195780968">
    <w:abstractNumId w:val="38"/>
  </w:num>
  <w:num w:numId="31" w16cid:durableId="43145658">
    <w:abstractNumId w:val="33"/>
  </w:num>
  <w:num w:numId="32" w16cid:durableId="840119956">
    <w:abstractNumId w:val="49"/>
  </w:num>
  <w:num w:numId="33" w16cid:durableId="788086887">
    <w:abstractNumId w:val="43"/>
  </w:num>
  <w:num w:numId="34" w16cid:durableId="1075589885">
    <w:abstractNumId w:val="24"/>
  </w:num>
  <w:num w:numId="35" w16cid:durableId="1071587299">
    <w:abstractNumId w:val="48"/>
  </w:num>
  <w:num w:numId="36" w16cid:durableId="1091851232">
    <w:abstractNumId w:val="40"/>
  </w:num>
  <w:num w:numId="37" w16cid:durableId="973365770">
    <w:abstractNumId w:val="36"/>
  </w:num>
  <w:num w:numId="38" w16cid:durableId="1834683719">
    <w:abstractNumId w:val="6"/>
  </w:num>
  <w:num w:numId="39" w16cid:durableId="1536116022">
    <w:abstractNumId w:val="41"/>
  </w:num>
  <w:num w:numId="40" w16cid:durableId="1520314102">
    <w:abstractNumId w:val="44"/>
  </w:num>
  <w:num w:numId="41" w16cid:durableId="247882645">
    <w:abstractNumId w:val="4"/>
  </w:num>
  <w:num w:numId="42" w16cid:durableId="1465733113">
    <w:abstractNumId w:val="23"/>
  </w:num>
  <w:num w:numId="43" w16cid:durableId="1899396757">
    <w:abstractNumId w:val="5"/>
  </w:num>
  <w:num w:numId="44" w16cid:durableId="1532566973">
    <w:abstractNumId w:val="1"/>
  </w:num>
  <w:num w:numId="45" w16cid:durableId="1368028164">
    <w:abstractNumId w:val="13"/>
  </w:num>
  <w:num w:numId="46" w16cid:durableId="1589078694">
    <w:abstractNumId w:val="20"/>
  </w:num>
  <w:num w:numId="47" w16cid:durableId="925915457">
    <w:abstractNumId w:val="9"/>
  </w:num>
  <w:num w:numId="48" w16cid:durableId="12804858">
    <w:abstractNumId w:val="16"/>
  </w:num>
  <w:num w:numId="49" w16cid:durableId="1651904155">
    <w:abstractNumId w:val="35"/>
  </w:num>
  <w:num w:numId="50" w16cid:durableId="1799837277">
    <w:abstractNumId w:val="39"/>
  </w:num>
  <w:num w:numId="51" w16cid:durableId="1335303262">
    <w:abstractNumId w:val="29"/>
  </w:num>
  <w:num w:numId="52" w16cid:durableId="2017027243">
    <w:abstractNumId w:val="19"/>
  </w:num>
  <w:num w:numId="53" w16cid:durableId="1134905290">
    <w:abstractNumId w:val="46"/>
  </w:num>
  <w:num w:numId="54" w16cid:durableId="245265102">
    <w:abstractNumId w:val="14"/>
  </w:num>
  <w:num w:numId="55" w16cid:durableId="743071115">
    <w:abstractNumId w:val="0"/>
  </w:num>
  <w:num w:numId="56" w16cid:durableId="1817792009">
    <w:abstractNumId w:val="52"/>
  </w:num>
  <w:num w:numId="57" w16cid:durableId="2112313725">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A2"/>
    <w:rsid w:val="000133FC"/>
    <w:rsid w:val="00013A17"/>
    <w:rsid w:val="0001511B"/>
    <w:rsid w:val="00016123"/>
    <w:rsid w:val="000172F0"/>
    <w:rsid w:val="000176F5"/>
    <w:rsid w:val="0002052C"/>
    <w:rsid w:val="00021743"/>
    <w:rsid w:val="00021CAE"/>
    <w:rsid w:val="00021F19"/>
    <w:rsid w:val="000224EE"/>
    <w:rsid w:val="0002357C"/>
    <w:rsid w:val="00024338"/>
    <w:rsid w:val="000243FC"/>
    <w:rsid w:val="00024952"/>
    <w:rsid w:val="00025358"/>
    <w:rsid w:val="000255E6"/>
    <w:rsid w:val="000259ED"/>
    <w:rsid w:val="00025E46"/>
    <w:rsid w:val="000268B8"/>
    <w:rsid w:val="00026ED2"/>
    <w:rsid w:val="00026F21"/>
    <w:rsid w:val="00027CB7"/>
    <w:rsid w:val="000301DB"/>
    <w:rsid w:val="0003026B"/>
    <w:rsid w:val="000302CC"/>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474"/>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66E"/>
    <w:rsid w:val="000858A1"/>
    <w:rsid w:val="000864C9"/>
    <w:rsid w:val="00086EB0"/>
    <w:rsid w:val="00087799"/>
    <w:rsid w:val="000904AC"/>
    <w:rsid w:val="000906ED"/>
    <w:rsid w:val="00090EB1"/>
    <w:rsid w:val="00091476"/>
    <w:rsid w:val="0009154D"/>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7F6"/>
    <w:rsid w:val="000B5E5E"/>
    <w:rsid w:val="000B641D"/>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4F40"/>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23EF"/>
    <w:rsid w:val="001B3EE1"/>
    <w:rsid w:val="001B50A5"/>
    <w:rsid w:val="001B7401"/>
    <w:rsid w:val="001B7745"/>
    <w:rsid w:val="001B7D39"/>
    <w:rsid w:val="001C0CDA"/>
    <w:rsid w:val="001C193A"/>
    <w:rsid w:val="001C3104"/>
    <w:rsid w:val="001C4B85"/>
    <w:rsid w:val="001C5179"/>
    <w:rsid w:val="001C57E6"/>
    <w:rsid w:val="001C5B8F"/>
    <w:rsid w:val="001C6638"/>
    <w:rsid w:val="001C79BE"/>
    <w:rsid w:val="001D0D3C"/>
    <w:rsid w:val="001D0DC4"/>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E87"/>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19FF"/>
    <w:rsid w:val="00282398"/>
    <w:rsid w:val="002825A1"/>
    <w:rsid w:val="0028322C"/>
    <w:rsid w:val="002835C8"/>
    <w:rsid w:val="00283B69"/>
    <w:rsid w:val="00283CE0"/>
    <w:rsid w:val="00284F70"/>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1016"/>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362E"/>
    <w:rsid w:val="003440A3"/>
    <w:rsid w:val="00344667"/>
    <w:rsid w:val="00345588"/>
    <w:rsid w:val="003458D0"/>
    <w:rsid w:val="0035099A"/>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6D8"/>
    <w:rsid w:val="003E591F"/>
    <w:rsid w:val="003E5A06"/>
    <w:rsid w:val="003E5A54"/>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591"/>
    <w:rsid w:val="00441909"/>
    <w:rsid w:val="00441AC0"/>
    <w:rsid w:val="00442549"/>
    <w:rsid w:val="0044493E"/>
    <w:rsid w:val="00444F50"/>
    <w:rsid w:val="0044575B"/>
    <w:rsid w:val="00446921"/>
    <w:rsid w:val="004505D5"/>
    <w:rsid w:val="004508F4"/>
    <w:rsid w:val="0045163F"/>
    <w:rsid w:val="00451FC4"/>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2AE"/>
    <w:rsid w:val="00476399"/>
    <w:rsid w:val="0047674A"/>
    <w:rsid w:val="004775D5"/>
    <w:rsid w:val="00477C5F"/>
    <w:rsid w:val="00477EDE"/>
    <w:rsid w:val="00480051"/>
    <w:rsid w:val="004807A0"/>
    <w:rsid w:val="004807F5"/>
    <w:rsid w:val="004814A1"/>
    <w:rsid w:val="004817E8"/>
    <w:rsid w:val="004829AA"/>
    <w:rsid w:val="00483F35"/>
    <w:rsid w:val="00483FD0"/>
    <w:rsid w:val="004842DD"/>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8CA"/>
    <w:rsid w:val="004F4E7F"/>
    <w:rsid w:val="004F5A32"/>
    <w:rsid w:val="004F5ADB"/>
    <w:rsid w:val="004F60B1"/>
    <w:rsid w:val="004F6F6D"/>
    <w:rsid w:val="00500476"/>
    <w:rsid w:val="005006F3"/>
    <w:rsid w:val="0050078D"/>
    <w:rsid w:val="00501587"/>
    <w:rsid w:val="0050327B"/>
    <w:rsid w:val="005036B8"/>
    <w:rsid w:val="00505E6A"/>
    <w:rsid w:val="005063B3"/>
    <w:rsid w:val="0050694D"/>
    <w:rsid w:val="00506B77"/>
    <w:rsid w:val="00507AA3"/>
    <w:rsid w:val="005102D5"/>
    <w:rsid w:val="00510895"/>
    <w:rsid w:val="0051133A"/>
    <w:rsid w:val="0051176D"/>
    <w:rsid w:val="00512086"/>
    <w:rsid w:val="00512B48"/>
    <w:rsid w:val="00512ECA"/>
    <w:rsid w:val="005138D6"/>
    <w:rsid w:val="00513BB0"/>
    <w:rsid w:val="00514791"/>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2191"/>
    <w:rsid w:val="00533C6E"/>
    <w:rsid w:val="005351E8"/>
    <w:rsid w:val="0053629F"/>
    <w:rsid w:val="00536BA8"/>
    <w:rsid w:val="00536D04"/>
    <w:rsid w:val="00537411"/>
    <w:rsid w:val="00540473"/>
    <w:rsid w:val="00542978"/>
    <w:rsid w:val="005429DC"/>
    <w:rsid w:val="00543118"/>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179FD"/>
    <w:rsid w:val="00620368"/>
    <w:rsid w:val="00623989"/>
    <w:rsid w:val="00623F44"/>
    <w:rsid w:val="00624B1C"/>
    <w:rsid w:val="00625456"/>
    <w:rsid w:val="00626783"/>
    <w:rsid w:val="00626AC5"/>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9017A"/>
    <w:rsid w:val="00690490"/>
    <w:rsid w:val="006918EE"/>
    <w:rsid w:val="00691F11"/>
    <w:rsid w:val="00692682"/>
    <w:rsid w:val="00692A6A"/>
    <w:rsid w:val="00692F61"/>
    <w:rsid w:val="00692F75"/>
    <w:rsid w:val="00694373"/>
    <w:rsid w:val="0069504A"/>
    <w:rsid w:val="00695558"/>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08E"/>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047"/>
    <w:rsid w:val="006D516E"/>
    <w:rsid w:val="006D53B5"/>
    <w:rsid w:val="006D669F"/>
    <w:rsid w:val="006D7810"/>
    <w:rsid w:val="006E064C"/>
    <w:rsid w:val="006E0B5C"/>
    <w:rsid w:val="006E0C02"/>
    <w:rsid w:val="006E1452"/>
    <w:rsid w:val="006E16E6"/>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704E1"/>
    <w:rsid w:val="007709FF"/>
    <w:rsid w:val="007717DE"/>
    <w:rsid w:val="00771980"/>
    <w:rsid w:val="00771EDD"/>
    <w:rsid w:val="00772586"/>
    <w:rsid w:val="0077297F"/>
    <w:rsid w:val="007729AF"/>
    <w:rsid w:val="00772DAA"/>
    <w:rsid w:val="00772FF5"/>
    <w:rsid w:val="00773373"/>
    <w:rsid w:val="00773A5A"/>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5115"/>
    <w:rsid w:val="00795E20"/>
    <w:rsid w:val="0079602E"/>
    <w:rsid w:val="007964C8"/>
    <w:rsid w:val="00797130"/>
    <w:rsid w:val="00797465"/>
    <w:rsid w:val="00797539"/>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7F6EAD"/>
    <w:rsid w:val="008006D6"/>
    <w:rsid w:val="008007CD"/>
    <w:rsid w:val="00801062"/>
    <w:rsid w:val="00801150"/>
    <w:rsid w:val="00801B3A"/>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0B"/>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5F4"/>
    <w:rsid w:val="008A3CDD"/>
    <w:rsid w:val="008A3F49"/>
    <w:rsid w:val="008A4713"/>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563"/>
    <w:rsid w:val="00903805"/>
    <w:rsid w:val="00903CBE"/>
    <w:rsid w:val="00903D71"/>
    <w:rsid w:val="009042DD"/>
    <w:rsid w:val="00904A0E"/>
    <w:rsid w:val="00904CE4"/>
    <w:rsid w:val="00905989"/>
    <w:rsid w:val="00905DDB"/>
    <w:rsid w:val="0090612D"/>
    <w:rsid w:val="00906506"/>
    <w:rsid w:val="00906BFC"/>
    <w:rsid w:val="00906D29"/>
    <w:rsid w:val="0090700D"/>
    <w:rsid w:val="0090736B"/>
    <w:rsid w:val="00907B79"/>
    <w:rsid w:val="0091082F"/>
    <w:rsid w:val="00910C6D"/>
    <w:rsid w:val="00911055"/>
    <w:rsid w:val="00911559"/>
    <w:rsid w:val="00911E0D"/>
    <w:rsid w:val="0091221D"/>
    <w:rsid w:val="00913D7F"/>
    <w:rsid w:val="009156E7"/>
    <w:rsid w:val="009167B8"/>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71D6"/>
    <w:rsid w:val="0098725E"/>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DF0"/>
    <w:rsid w:val="009E65A6"/>
    <w:rsid w:val="009E6883"/>
    <w:rsid w:val="009E6A1C"/>
    <w:rsid w:val="009E6D5C"/>
    <w:rsid w:val="009E7CE4"/>
    <w:rsid w:val="009F18DA"/>
    <w:rsid w:val="009F1BC3"/>
    <w:rsid w:val="009F25D0"/>
    <w:rsid w:val="009F3F3E"/>
    <w:rsid w:val="009F5311"/>
    <w:rsid w:val="009F5925"/>
    <w:rsid w:val="009F6496"/>
    <w:rsid w:val="009F68A4"/>
    <w:rsid w:val="009F737C"/>
    <w:rsid w:val="00A008A7"/>
    <w:rsid w:val="00A009EB"/>
    <w:rsid w:val="00A0177A"/>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0C"/>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083"/>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6DCC"/>
    <w:rsid w:val="00B073CB"/>
    <w:rsid w:val="00B0774E"/>
    <w:rsid w:val="00B106AA"/>
    <w:rsid w:val="00B10FCB"/>
    <w:rsid w:val="00B12A56"/>
    <w:rsid w:val="00B12DCA"/>
    <w:rsid w:val="00B131B8"/>
    <w:rsid w:val="00B14182"/>
    <w:rsid w:val="00B15216"/>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24AF"/>
    <w:rsid w:val="00B7298C"/>
    <w:rsid w:val="00B72D64"/>
    <w:rsid w:val="00B731C9"/>
    <w:rsid w:val="00B73AB5"/>
    <w:rsid w:val="00B7438C"/>
    <w:rsid w:val="00B74FC7"/>
    <w:rsid w:val="00B75B41"/>
    <w:rsid w:val="00B7635F"/>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6849"/>
    <w:rsid w:val="00BA6B5B"/>
    <w:rsid w:val="00BA7DB9"/>
    <w:rsid w:val="00BB0253"/>
    <w:rsid w:val="00BB1B41"/>
    <w:rsid w:val="00BB1F6D"/>
    <w:rsid w:val="00BB268A"/>
    <w:rsid w:val="00BB2788"/>
    <w:rsid w:val="00BB2F16"/>
    <w:rsid w:val="00BB3566"/>
    <w:rsid w:val="00BB35F0"/>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5B7"/>
    <w:rsid w:val="00C96036"/>
    <w:rsid w:val="00C97473"/>
    <w:rsid w:val="00CA003A"/>
    <w:rsid w:val="00CA2170"/>
    <w:rsid w:val="00CA21D5"/>
    <w:rsid w:val="00CA2C52"/>
    <w:rsid w:val="00CA4795"/>
    <w:rsid w:val="00CA4855"/>
    <w:rsid w:val="00CA526D"/>
    <w:rsid w:val="00CA5914"/>
    <w:rsid w:val="00CA5D8F"/>
    <w:rsid w:val="00CA713F"/>
    <w:rsid w:val="00CA728E"/>
    <w:rsid w:val="00CA748C"/>
    <w:rsid w:val="00CA7B55"/>
    <w:rsid w:val="00CB0C4A"/>
    <w:rsid w:val="00CB16CC"/>
    <w:rsid w:val="00CB199B"/>
    <w:rsid w:val="00CB22A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1FA0"/>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316"/>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5FDD"/>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7B6"/>
    <w:rsid w:val="00E35CD0"/>
    <w:rsid w:val="00E363CA"/>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0166"/>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3A1B"/>
    <w:rsid w:val="00F64A78"/>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93F"/>
    <w:rsid w:val="00FD2C4F"/>
    <w:rsid w:val="00FD5169"/>
    <w:rsid w:val="00FD7941"/>
    <w:rsid w:val="00FD7948"/>
    <w:rsid w:val="00FE02C6"/>
    <w:rsid w:val="00FE03C4"/>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5</Pages>
  <Words>1369</Words>
  <Characters>7804</Characters>
  <Application>Microsoft Office Word</Application>
  <DocSecurity>0</DocSecurity>
  <Lines>65</Lines>
  <Paragraphs>18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9155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 Jerry Cui</cp:lastModifiedBy>
  <cp:revision>3</cp:revision>
  <cp:lastPrinted>2016-08-05T18:54:00Z</cp:lastPrinted>
  <dcterms:created xsi:type="dcterms:W3CDTF">2023-09-23T02:40:00Z</dcterms:created>
  <dcterms:modified xsi:type="dcterms:W3CDTF">2023-09-27T18:23:00Z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